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684" w:rsidRPr="00B87DCB" w:rsidRDefault="00662D03" w:rsidP="00D33EBE">
      <w:pPr>
        <w:widowControl/>
        <w:spacing w:after="200" w:line="276" w:lineRule="auto"/>
        <w:rPr>
          <w:snapToGrid/>
          <w:szCs w:val="24"/>
          <w:lang w:eastAsia="it-IT"/>
        </w:rPr>
      </w:pPr>
      <w:bookmarkStart w:id="0" w:name="_GoBack"/>
      <w:bookmarkEnd w:id="0"/>
      <w:r w:rsidRPr="00B87DCB">
        <w:rPr>
          <w:b/>
        </w:rPr>
        <w:t>ANALYSE DE LA SITUATION ET CONTEXTE</w:t>
      </w:r>
    </w:p>
    <w:p w:rsidR="00743684" w:rsidRPr="00301F66" w:rsidRDefault="00743684" w:rsidP="00743684">
      <w:pPr>
        <w:pStyle w:val="ListParagraph"/>
        <w:numPr>
          <w:ilvl w:val="1"/>
          <w:numId w:val="16"/>
        </w:numPr>
        <w:tabs>
          <w:tab w:val="left" w:pos="270"/>
          <w:tab w:val="left" w:pos="540"/>
        </w:tabs>
        <w:jc w:val="both"/>
        <w:rPr>
          <w:rFonts w:eastAsia="Batang"/>
          <w:b/>
          <w:snapToGrid/>
          <w:color w:val="000000"/>
          <w:szCs w:val="24"/>
          <w:u w:val="single"/>
          <w:lang w:eastAsia="it-IT"/>
        </w:rPr>
      </w:pPr>
      <w:r w:rsidRPr="00301F66">
        <w:rPr>
          <w:rFonts w:eastAsia="Batang"/>
          <w:b/>
          <w:snapToGrid/>
          <w:color w:val="000000"/>
          <w:szCs w:val="24"/>
          <w:u w:val="single"/>
          <w:lang w:eastAsia="it-IT"/>
        </w:rPr>
        <w:t>Contexte général</w:t>
      </w:r>
    </w:p>
    <w:p w:rsidR="00743684" w:rsidRDefault="00743684" w:rsidP="00743684">
      <w:pPr>
        <w:tabs>
          <w:tab w:val="left" w:pos="270"/>
          <w:tab w:val="left" w:pos="540"/>
        </w:tabs>
        <w:jc w:val="both"/>
        <w:rPr>
          <w:rFonts w:eastAsia="Batang"/>
          <w:snapToGrid/>
          <w:color w:val="000000"/>
          <w:szCs w:val="24"/>
          <w:u w:val="single"/>
          <w:lang w:eastAsia="it-IT"/>
        </w:rPr>
      </w:pPr>
    </w:p>
    <w:p w:rsidR="0099111D" w:rsidRPr="001277D6" w:rsidRDefault="0099111D" w:rsidP="009A6718">
      <w:pPr>
        <w:pStyle w:val="Default"/>
        <w:jc w:val="both"/>
        <w:rPr>
          <w:rFonts w:ascii="Times New Roman" w:hAnsi="Times New Roman" w:cs="Times New Roman"/>
          <w:lang w:val="fr-FR"/>
        </w:rPr>
      </w:pPr>
      <w:r w:rsidRPr="001277D6">
        <w:rPr>
          <w:rFonts w:ascii="Times New Roman" w:hAnsi="Times New Roman" w:cs="Times New Roman"/>
          <w:lang w:val="fr-FR"/>
        </w:rPr>
        <w:t xml:space="preserve">Haïti </w:t>
      </w:r>
      <w:r w:rsidR="006D7F9C" w:rsidRPr="001277D6">
        <w:rPr>
          <w:rFonts w:ascii="Times New Roman" w:hAnsi="Times New Roman" w:cs="Times New Roman"/>
          <w:lang w:val="fr-FR"/>
        </w:rPr>
        <w:t>e</w:t>
      </w:r>
      <w:r w:rsidRPr="001277D6">
        <w:rPr>
          <w:rFonts w:ascii="Times New Roman" w:hAnsi="Times New Roman" w:cs="Times New Roman"/>
          <w:lang w:val="fr-FR"/>
        </w:rPr>
        <w:t>st le pays le plus pauvre de l’hémisphère occidental, d'après l'indice de développement humain des Nations Unies. Environ 59 pour cent des habitants vivent en dessous du seuil de pauvreté, dont 27 pour cent sous la pauvreté absolue de 1.25 dollars des E.U. par personne par jour</w:t>
      </w:r>
      <w:r w:rsidRPr="001277D6">
        <w:rPr>
          <w:rStyle w:val="FootnoteReference"/>
          <w:rFonts w:ascii="Times New Roman" w:hAnsi="Times New Roman" w:cs="Times New Roman"/>
        </w:rPr>
        <w:footnoteReference w:id="1"/>
      </w:r>
      <w:r w:rsidR="00F63A10" w:rsidRPr="001277D6">
        <w:rPr>
          <w:rFonts w:ascii="Times New Roman" w:eastAsia="Batang" w:hAnsi="Times New Roman" w:cs="Times New Roman"/>
          <w:lang w:val="fr-FR" w:eastAsia="it-IT"/>
        </w:rPr>
        <w:t xml:space="preserve">. </w:t>
      </w:r>
      <w:r w:rsidR="0035686D">
        <w:rPr>
          <w:rFonts w:ascii="Times New Roman" w:eastAsia="Batang" w:hAnsi="Times New Roman" w:cs="Times New Roman"/>
          <w:lang w:val="fr-FR" w:eastAsia="it-IT"/>
        </w:rPr>
        <w:t xml:space="preserve"> Bien que la population soit</w:t>
      </w:r>
      <w:r w:rsidR="001277D6" w:rsidRPr="001277D6">
        <w:rPr>
          <w:rFonts w:ascii="Times New Roman" w:eastAsia="Batang" w:hAnsi="Times New Roman" w:cs="Times New Roman"/>
          <w:lang w:val="fr-FR" w:eastAsia="it-IT"/>
        </w:rPr>
        <w:t xml:space="preserve"> à moitié rurale</w:t>
      </w:r>
      <w:r w:rsidR="0035686D">
        <w:rPr>
          <w:rFonts w:ascii="Times New Roman" w:eastAsia="Batang" w:hAnsi="Times New Roman" w:cs="Times New Roman"/>
          <w:lang w:val="fr-FR" w:eastAsia="it-IT"/>
        </w:rPr>
        <w:t xml:space="preserve">, </w:t>
      </w:r>
      <w:r w:rsidR="001277D6" w:rsidRPr="001277D6">
        <w:rPr>
          <w:rFonts w:ascii="Times New Roman" w:eastAsia="Batang" w:hAnsi="Times New Roman" w:cs="Times New Roman"/>
          <w:lang w:val="fr-FR" w:eastAsia="it-IT"/>
        </w:rPr>
        <w:t>plus de 50% de l’offre alimentaire nationale provient des importations et de l’aide alimentaire</w:t>
      </w:r>
      <w:r w:rsidR="001277D6" w:rsidRPr="001277D6">
        <w:rPr>
          <w:rFonts w:eastAsia="Batang"/>
          <w:lang w:val="fr-FR" w:eastAsia="it-IT"/>
        </w:rPr>
        <w:t>.</w:t>
      </w:r>
    </w:p>
    <w:p w:rsidR="0099111D" w:rsidRPr="001277D6" w:rsidRDefault="0099111D" w:rsidP="0099111D">
      <w:pPr>
        <w:jc w:val="both"/>
        <w:rPr>
          <w:color w:val="000000"/>
        </w:rPr>
      </w:pPr>
    </w:p>
    <w:p w:rsidR="0099111D" w:rsidRPr="00F22210" w:rsidRDefault="0035686D" w:rsidP="00F22210">
      <w:pPr>
        <w:pStyle w:val="Default"/>
        <w:jc w:val="both"/>
        <w:rPr>
          <w:rFonts w:ascii="Times New Roman" w:hAnsi="Times New Roman" w:cs="Times New Roman"/>
          <w:lang w:val="fr-FR"/>
        </w:rPr>
      </w:pPr>
      <w:r>
        <w:rPr>
          <w:rFonts w:ascii="Times New Roman" w:eastAsia="Batang" w:hAnsi="Times New Roman" w:cs="Times New Roman"/>
          <w:lang w:val="fr-FR" w:eastAsia="it-IT"/>
        </w:rPr>
        <w:t>En effet, le pays reste fragile face aux</w:t>
      </w:r>
      <w:r w:rsidR="001277D6" w:rsidRPr="00F22210">
        <w:rPr>
          <w:rFonts w:ascii="Times New Roman" w:eastAsia="Batang" w:hAnsi="Times New Roman" w:cs="Times New Roman"/>
          <w:lang w:val="fr-FR" w:eastAsia="it-IT"/>
        </w:rPr>
        <w:t xml:space="preserve"> désastres naturels. </w:t>
      </w:r>
      <w:r w:rsidR="0099111D" w:rsidRPr="00F22210">
        <w:rPr>
          <w:rFonts w:ascii="Times New Roman" w:hAnsi="Times New Roman" w:cs="Times New Roman"/>
          <w:lang w:val="fr-FR"/>
        </w:rPr>
        <w:t>L’impact dévastateur de multiples catastrophes récentes : le tremblement de terre du 12 Janvier 2010, l’épidémie de choléra et les cyclones dévastatrices (Sandy et Isaac en 2012 ; Gustav et Hanna et Ike en 2008) sont révélateurs de plusieurs décennies d’instabilité politique et d’une absence d’initiatives socio-économiques et environnementales qui ont laissé un grand nombre d’Haïtiens dans un</w:t>
      </w:r>
      <w:r w:rsidR="001277D6" w:rsidRPr="00F22210">
        <w:rPr>
          <w:rFonts w:ascii="Times New Roman" w:hAnsi="Times New Roman" w:cs="Times New Roman"/>
          <w:lang w:val="fr-FR"/>
        </w:rPr>
        <w:t>e situation de grande pauvreté</w:t>
      </w:r>
      <w:r w:rsidR="0099111D" w:rsidRPr="00F22210">
        <w:rPr>
          <w:rFonts w:ascii="Times New Roman" w:hAnsi="Times New Roman" w:cs="Times New Roman"/>
          <w:lang w:val="fr-FR"/>
        </w:rPr>
        <w:t>.</w:t>
      </w:r>
    </w:p>
    <w:p w:rsidR="00F22210" w:rsidRPr="00F22210" w:rsidRDefault="00F22210" w:rsidP="00F22210">
      <w:pPr>
        <w:jc w:val="both"/>
        <w:rPr>
          <w:color w:val="000000"/>
          <w:szCs w:val="24"/>
        </w:rPr>
      </w:pPr>
    </w:p>
    <w:p w:rsidR="00F22210" w:rsidRDefault="00F22210" w:rsidP="00F22210">
      <w:pPr>
        <w:pStyle w:val="Default"/>
        <w:jc w:val="both"/>
        <w:rPr>
          <w:rFonts w:ascii="Times New Roman" w:hAnsi="Times New Roman" w:cs="Times New Roman"/>
          <w:lang w:val="fr-FR" w:eastAsia="it-IT"/>
        </w:rPr>
      </w:pPr>
      <w:r w:rsidRPr="006B734C">
        <w:rPr>
          <w:rFonts w:ascii="Times New Roman" w:hAnsi="Times New Roman" w:cs="Times New Roman"/>
          <w:lang w:val="fr-FR" w:eastAsia="it-IT"/>
        </w:rPr>
        <w:t>L’année 2013 n’a pas connu de désastres naturels majeurs dan</w:t>
      </w:r>
      <w:r w:rsidR="006B734C" w:rsidRPr="006B734C">
        <w:rPr>
          <w:rFonts w:ascii="Times New Roman" w:hAnsi="Times New Roman" w:cs="Times New Roman"/>
          <w:lang w:val="fr-FR" w:eastAsia="it-IT"/>
        </w:rPr>
        <w:t>s plusieurs Département du pays</w:t>
      </w:r>
      <w:r w:rsidRPr="006B734C">
        <w:rPr>
          <w:rFonts w:ascii="Times New Roman" w:hAnsi="Times New Roman" w:cs="Times New Roman"/>
          <w:lang w:val="fr-FR" w:eastAsia="it-IT"/>
        </w:rPr>
        <w:t xml:space="preserve">; ce qui a permis à une grande partie de la population de retrouver leur sécurité alimentaire. </w:t>
      </w:r>
      <w:r w:rsidRPr="00F22210">
        <w:rPr>
          <w:rFonts w:ascii="Times New Roman" w:hAnsi="Times New Roman" w:cs="Times New Roman"/>
          <w:lang w:val="fr-FR" w:eastAsia="it-IT"/>
        </w:rPr>
        <w:t>Malheureusement cette</w:t>
      </w:r>
      <w:r w:rsidR="0035686D">
        <w:rPr>
          <w:rFonts w:ascii="Times New Roman" w:hAnsi="Times New Roman" w:cs="Times New Roman"/>
          <w:lang w:val="fr-FR" w:eastAsia="it-IT"/>
        </w:rPr>
        <w:t xml:space="preserve"> amélioration</w:t>
      </w:r>
      <w:r w:rsidRPr="00F22210">
        <w:rPr>
          <w:rFonts w:ascii="Times New Roman" w:hAnsi="Times New Roman" w:cs="Times New Roman"/>
          <w:lang w:val="fr-FR" w:eastAsia="it-IT"/>
        </w:rPr>
        <w:t xml:space="preserve"> de la production agricole nationale a été de courte durée parce </w:t>
      </w:r>
      <w:r w:rsidR="0035686D">
        <w:rPr>
          <w:rFonts w:ascii="Times New Roman" w:hAnsi="Times New Roman" w:cs="Times New Roman"/>
          <w:lang w:val="fr-FR" w:eastAsia="it-IT"/>
        </w:rPr>
        <w:t>que depuis</w:t>
      </w:r>
      <w:r w:rsidRPr="00F22210">
        <w:rPr>
          <w:rFonts w:ascii="Times New Roman" w:hAnsi="Times New Roman" w:cs="Times New Roman"/>
          <w:lang w:val="fr-FR" w:eastAsia="it-IT"/>
        </w:rPr>
        <w:t xml:space="preserve"> mars 2014, une partie important du pays est </w:t>
      </w:r>
      <w:r w:rsidR="0035686D">
        <w:rPr>
          <w:rFonts w:ascii="Times New Roman" w:hAnsi="Times New Roman" w:cs="Times New Roman"/>
          <w:lang w:val="fr-FR" w:eastAsia="it-IT"/>
        </w:rPr>
        <w:t xml:space="preserve">régulièrement </w:t>
      </w:r>
      <w:r w:rsidRPr="00F22210">
        <w:rPr>
          <w:rFonts w:ascii="Times New Roman" w:hAnsi="Times New Roman" w:cs="Times New Roman"/>
          <w:lang w:val="fr-FR" w:eastAsia="it-IT"/>
        </w:rPr>
        <w:t xml:space="preserve">frappé </w:t>
      </w:r>
      <w:r>
        <w:rPr>
          <w:rFonts w:ascii="Times New Roman" w:hAnsi="Times New Roman" w:cs="Times New Roman"/>
          <w:lang w:val="fr-FR" w:eastAsia="it-IT"/>
        </w:rPr>
        <w:t>par une sécheresse</w:t>
      </w:r>
      <w:r w:rsidR="006B734C">
        <w:rPr>
          <w:rFonts w:ascii="Times New Roman" w:hAnsi="Times New Roman" w:cs="Times New Roman"/>
          <w:lang w:val="fr-FR" w:eastAsia="it-IT"/>
        </w:rPr>
        <w:t xml:space="preserve"> prolongée</w:t>
      </w:r>
      <w:r>
        <w:rPr>
          <w:rFonts w:ascii="Times New Roman" w:hAnsi="Times New Roman" w:cs="Times New Roman"/>
          <w:lang w:val="fr-FR" w:eastAsia="it-IT"/>
        </w:rPr>
        <w:t xml:space="preserve">, </w:t>
      </w:r>
      <w:r w:rsidRPr="00F22210">
        <w:rPr>
          <w:rFonts w:ascii="Times New Roman" w:hAnsi="Times New Roman" w:cs="Times New Roman"/>
          <w:lang w:val="fr-FR" w:eastAsia="it-IT"/>
        </w:rPr>
        <w:t xml:space="preserve">due à </w:t>
      </w:r>
      <w:r w:rsidRPr="00F22210">
        <w:rPr>
          <w:rFonts w:ascii="Times New Roman" w:hAnsi="Times New Roman" w:cs="Times New Roman"/>
          <w:i/>
          <w:iCs/>
          <w:lang w:val="fr-FR"/>
        </w:rPr>
        <w:t>El Niñ</w:t>
      </w:r>
      <w:r w:rsidR="00FF2E22">
        <w:rPr>
          <w:rFonts w:ascii="Times New Roman" w:hAnsi="Times New Roman" w:cs="Times New Roman"/>
          <w:i/>
          <w:iCs/>
          <w:lang w:val="fr-FR"/>
        </w:rPr>
        <w:t>o</w:t>
      </w:r>
      <w:r w:rsidRPr="00F22210">
        <w:rPr>
          <w:rFonts w:ascii="Times New Roman" w:hAnsi="Times New Roman" w:cs="Times New Roman"/>
          <w:lang w:val="fr-FR" w:eastAsia="it-IT"/>
        </w:rPr>
        <w:t xml:space="preserve">. Ainsi, en octobre 2015, la </w:t>
      </w:r>
      <w:r w:rsidR="006B734C">
        <w:rPr>
          <w:rFonts w:ascii="Times New Roman" w:hAnsi="Times New Roman" w:cs="Times New Roman"/>
          <w:lang w:val="fr-FR" w:eastAsia="it-IT"/>
        </w:rPr>
        <w:t>dernière carte IPC</w:t>
      </w:r>
      <w:r w:rsidR="006B734C" w:rsidRPr="006B734C">
        <w:rPr>
          <w:rFonts w:ascii="Times New Roman" w:hAnsi="Times New Roman" w:cs="Times New Roman"/>
          <w:lang w:val="fr-FR" w:eastAsia="it-IT"/>
        </w:rPr>
        <w:t xml:space="preserve"> </w:t>
      </w:r>
      <w:r w:rsidR="006B734C">
        <w:rPr>
          <w:rFonts w:ascii="Times New Roman" w:hAnsi="Times New Roman" w:cs="Times New Roman"/>
          <w:lang w:val="fr-FR" w:eastAsia="it-IT"/>
        </w:rPr>
        <w:t>(</w:t>
      </w:r>
      <w:r w:rsidR="006B734C" w:rsidRPr="00F22210">
        <w:rPr>
          <w:rFonts w:ascii="Times New Roman" w:hAnsi="Times New Roman" w:cs="Times New Roman"/>
          <w:lang w:val="fr-FR" w:eastAsia="it-IT"/>
        </w:rPr>
        <w:t xml:space="preserve">CNSA et </w:t>
      </w:r>
      <w:proofErr w:type="spellStart"/>
      <w:r w:rsidR="006B734C" w:rsidRPr="00F22210">
        <w:rPr>
          <w:rFonts w:ascii="Times New Roman" w:hAnsi="Times New Roman" w:cs="Times New Roman"/>
          <w:lang w:val="fr-FR" w:eastAsia="it-IT"/>
        </w:rPr>
        <w:t>Fewsnet</w:t>
      </w:r>
      <w:proofErr w:type="spellEnd"/>
      <w:r w:rsidR="006B734C">
        <w:rPr>
          <w:rFonts w:ascii="Times New Roman" w:hAnsi="Times New Roman" w:cs="Times New Roman"/>
          <w:lang w:val="fr-FR" w:eastAsia="it-IT"/>
        </w:rPr>
        <w:t>, octobre 2015)</w:t>
      </w:r>
      <w:r w:rsidR="00FF2E22">
        <w:rPr>
          <w:rFonts w:ascii="Times New Roman" w:hAnsi="Times New Roman" w:cs="Times New Roman"/>
          <w:lang w:val="fr-FR" w:eastAsia="it-IT"/>
        </w:rPr>
        <w:t>,</w:t>
      </w:r>
      <w:r w:rsidR="006B734C">
        <w:rPr>
          <w:rFonts w:ascii="Times New Roman" w:hAnsi="Times New Roman" w:cs="Times New Roman"/>
          <w:lang w:val="fr-FR" w:eastAsia="it-IT"/>
        </w:rPr>
        <w:t xml:space="preserve"> qui couvre la période d’octobre à décembre 2015</w:t>
      </w:r>
      <w:r w:rsidR="00FF2E22">
        <w:rPr>
          <w:rFonts w:ascii="Times New Roman" w:hAnsi="Times New Roman" w:cs="Times New Roman"/>
          <w:lang w:val="fr-FR" w:eastAsia="it-IT"/>
        </w:rPr>
        <w:t>,</w:t>
      </w:r>
      <w:r w:rsidR="006B734C">
        <w:rPr>
          <w:rFonts w:ascii="Times New Roman" w:hAnsi="Times New Roman" w:cs="Times New Roman"/>
          <w:lang w:val="fr-FR" w:eastAsia="it-IT"/>
        </w:rPr>
        <w:t xml:space="preserve"> montre que 37 communes sont en phase 3 (crise a</w:t>
      </w:r>
      <w:r w:rsidR="000D7733">
        <w:rPr>
          <w:rFonts w:ascii="Times New Roman" w:hAnsi="Times New Roman" w:cs="Times New Roman"/>
          <w:lang w:val="fr-FR" w:eastAsia="it-IT"/>
        </w:rPr>
        <w:t>limentaire) avec</w:t>
      </w:r>
      <w:r w:rsidR="006B734C">
        <w:rPr>
          <w:rFonts w:ascii="Times New Roman" w:hAnsi="Times New Roman" w:cs="Times New Roman"/>
          <w:lang w:val="fr-FR" w:eastAsia="it-IT"/>
        </w:rPr>
        <w:t xml:space="preserve"> 560000 personnes </w:t>
      </w:r>
      <w:r w:rsidR="00FF2E22">
        <w:rPr>
          <w:rFonts w:ascii="Times New Roman" w:hAnsi="Times New Roman" w:cs="Times New Roman"/>
          <w:lang w:val="fr-FR" w:eastAsia="it-IT"/>
        </w:rPr>
        <w:t>en insécurité alimentaire aigué</w:t>
      </w:r>
      <w:r w:rsidR="004C7D0C">
        <w:rPr>
          <w:rFonts w:ascii="Times New Roman" w:hAnsi="Times New Roman" w:cs="Times New Roman"/>
          <w:lang w:val="fr-FR" w:eastAsia="it-IT"/>
        </w:rPr>
        <w:t>.</w:t>
      </w:r>
    </w:p>
    <w:p w:rsidR="004C7D0C" w:rsidRDefault="004C7D0C" w:rsidP="00F22210">
      <w:pPr>
        <w:pStyle w:val="Default"/>
        <w:jc w:val="both"/>
        <w:rPr>
          <w:rFonts w:ascii="Times New Roman" w:hAnsi="Times New Roman" w:cs="Times New Roman"/>
          <w:lang w:val="fr-FR" w:eastAsia="it-IT"/>
        </w:rPr>
      </w:pPr>
    </w:p>
    <w:p w:rsidR="004C7D0C" w:rsidRPr="00F22210" w:rsidRDefault="004C7D0C" w:rsidP="00FF2E22">
      <w:pPr>
        <w:pStyle w:val="Default"/>
        <w:jc w:val="center"/>
        <w:rPr>
          <w:rFonts w:ascii="Times New Roman" w:hAnsi="Times New Roman" w:cs="Times New Roman"/>
          <w:lang w:val="fr-FR"/>
        </w:rPr>
      </w:pPr>
      <w:r>
        <w:rPr>
          <w:rFonts w:ascii="Times New Roman" w:hAnsi="Times New Roman" w:cs="Times New Roman"/>
          <w:noProof/>
        </w:rPr>
        <w:drawing>
          <wp:inline distT="0" distB="0" distL="0" distR="0">
            <wp:extent cx="4037162" cy="3113598"/>
            <wp:effectExtent l="0" t="0" r="190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7498" cy="3113857"/>
                    </a:xfrm>
                    <a:prstGeom prst="rect">
                      <a:avLst/>
                    </a:prstGeom>
                    <a:noFill/>
                    <a:ln>
                      <a:noFill/>
                    </a:ln>
                  </pic:spPr>
                </pic:pic>
              </a:graphicData>
            </a:graphic>
          </wp:inline>
        </w:drawing>
      </w:r>
    </w:p>
    <w:p w:rsidR="00F22210" w:rsidRDefault="00F22210" w:rsidP="0099111D">
      <w:pPr>
        <w:jc w:val="both"/>
        <w:rPr>
          <w:color w:val="000000"/>
        </w:rPr>
      </w:pPr>
    </w:p>
    <w:p w:rsidR="00554E21" w:rsidRPr="00FF2E22" w:rsidRDefault="001277D6" w:rsidP="00554E21">
      <w:pPr>
        <w:jc w:val="both"/>
        <w:rPr>
          <w:color w:val="000000"/>
        </w:rPr>
      </w:pPr>
      <w:r w:rsidRPr="00F05C49">
        <w:rPr>
          <w:color w:val="000000"/>
        </w:rPr>
        <w:t xml:space="preserve"> </w:t>
      </w:r>
      <w:r w:rsidR="00554E21" w:rsidRPr="00697152">
        <w:rPr>
          <w:rFonts w:cs="Arial"/>
          <w:lang w:eastAsia="it-IT"/>
        </w:rPr>
        <w:t xml:space="preserve">Cette situation </w:t>
      </w:r>
      <w:r w:rsidR="00FF2E22">
        <w:rPr>
          <w:rFonts w:cs="Arial"/>
          <w:lang w:eastAsia="it-IT"/>
        </w:rPr>
        <w:t xml:space="preserve">de crises alimentaires répétitives </w:t>
      </w:r>
      <w:r w:rsidR="00554E21" w:rsidRPr="00697152">
        <w:rPr>
          <w:rFonts w:cs="Arial"/>
          <w:lang w:eastAsia="it-IT"/>
        </w:rPr>
        <w:t xml:space="preserve">est attribuable à une combinaison de facteurs dont les plus importants sont : (1) une insuffisance d’intrants agricoles de base et </w:t>
      </w:r>
      <w:r w:rsidR="00554E21">
        <w:rPr>
          <w:rFonts w:cs="Arial"/>
          <w:lang w:eastAsia="it-IT"/>
        </w:rPr>
        <w:t>d’infrastructures de production</w:t>
      </w:r>
      <w:r w:rsidR="00554E21" w:rsidRPr="00697152">
        <w:rPr>
          <w:rFonts w:cs="Arial"/>
          <w:lang w:eastAsia="it-IT"/>
        </w:rPr>
        <w:t>; (2) une réduction de la taille</w:t>
      </w:r>
      <w:r w:rsidR="00554E21">
        <w:rPr>
          <w:rFonts w:cs="Arial"/>
          <w:lang w:eastAsia="it-IT"/>
        </w:rPr>
        <w:t xml:space="preserve"> des exploitations familiales</w:t>
      </w:r>
      <w:r w:rsidR="00554E21" w:rsidRPr="00697152">
        <w:rPr>
          <w:rFonts w:cs="Arial"/>
          <w:lang w:eastAsia="it-IT"/>
        </w:rPr>
        <w:t xml:space="preserve"> conduisant à une forte pression sur les ressources naturelles et l’environnement, (3) des </w:t>
      </w:r>
      <w:r w:rsidR="00554E21" w:rsidRPr="00697152">
        <w:rPr>
          <w:rFonts w:cs="Arial"/>
          <w:lang w:eastAsia="it-IT"/>
        </w:rPr>
        <w:lastRenderedPageBreak/>
        <w:t>catastrophes naturelles aggravées par les changements climatiques, (4) environ 85% de bassins versants dégradés et à relief accidenté avec une faible couverture végétale qui expose les sols à l’érosion, (5</w:t>
      </w:r>
      <w:r w:rsidR="00FF2E22">
        <w:rPr>
          <w:rFonts w:cs="Arial"/>
          <w:lang w:eastAsia="it-IT"/>
        </w:rPr>
        <w:t>) une faiblesse des services</w:t>
      </w:r>
      <w:r w:rsidR="00554E21" w:rsidRPr="00697152">
        <w:rPr>
          <w:rFonts w:cs="Arial"/>
          <w:lang w:eastAsia="it-IT"/>
        </w:rPr>
        <w:t xml:space="preserve"> de suivi/encadrement des producteurs.</w:t>
      </w:r>
    </w:p>
    <w:p w:rsidR="0028629F" w:rsidRPr="00697152" w:rsidRDefault="0028629F" w:rsidP="0028629F">
      <w:pPr>
        <w:widowControl/>
        <w:tabs>
          <w:tab w:val="left" w:pos="270"/>
          <w:tab w:val="left" w:pos="540"/>
        </w:tabs>
        <w:suppressAutoHyphens/>
        <w:autoSpaceDN w:val="0"/>
        <w:jc w:val="both"/>
        <w:textAlignment w:val="baseline"/>
        <w:rPr>
          <w:rFonts w:eastAsia="Batang"/>
          <w:snapToGrid/>
          <w:szCs w:val="24"/>
          <w:lang w:eastAsia="it-IT"/>
        </w:rPr>
      </w:pPr>
    </w:p>
    <w:p w:rsidR="004C7D0C" w:rsidRPr="0028629F" w:rsidRDefault="0028629F" w:rsidP="0028629F">
      <w:pPr>
        <w:widowControl/>
        <w:suppressAutoHyphens/>
        <w:autoSpaceDE w:val="0"/>
        <w:autoSpaceDN w:val="0"/>
        <w:jc w:val="both"/>
        <w:textAlignment w:val="baseline"/>
        <w:rPr>
          <w:snapToGrid/>
          <w:szCs w:val="24"/>
          <w:lang w:eastAsia="it-IT"/>
        </w:rPr>
      </w:pPr>
      <w:r w:rsidRPr="00697152">
        <w:rPr>
          <w:snapToGrid/>
          <w:szCs w:val="24"/>
          <w:lang w:eastAsia="it-IT"/>
        </w:rPr>
        <w:t xml:space="preserve">Dans ce contexte, </w:t>
      </w:r>
      <w:r w:rsidR="00FF2E22">
        <w:rPr>
          <w:snapToGrid/>
          <w:szCs w:val="24"/>
          <w:lang w:eastAsia="it-IT"/>
        </w:rPr>
        <w:t>il</w:t>
      </w:r>
      <w:r w:rsidRPr="00697152">
        <w:rPr>
          <w:snapToGrid/>
          <w:szCs w:val="24"/>
          <w:lang w:eastAsia="it-IT"/>
        </w:rPr>
        <w:t xml:space="preserve"> est primordial d’apporter une réponse rapide aux besoins de la population affectée mais aussi des solutions durables au problème de l’insécurité alimentaire à travers des activités productives qui puissent générer des revenus familiaux </w:t>
      </w:r>
      <w:r w:rsidR="00FF2E22">
        <w:rPr>
          <w:snapToGrid/>
          <w:szCs w:val="24"/>
          <w:lang w:eastAsia="it-IT"/>
        </w:rPr>
        <w:t>afin de</w:t>
      </w:r>
      <w:r w:rsidRPr="00697152">
        <w:rPr>
          <w:snapToGrid/>
          <w:szCs w:val="24"/>
          <w:lang w:eastAsia="it-IT"/>
        </w:rPr>
        <w:t xml:space="preserve"> réduire la pauvreté des familles en milieu rural.</w:t>
      </w:r>
      <w:r>
        <w:rPr>
          <w:snapToGrid/>
          <w:szCs w:val="24"/>
          <w:lang w:eastAsia="it-IT"/>
        </w:rPr>
        <w:t xml:space="preserve"> </w:t>
      </w:r>
      <w:r w:rsidR="00F63A10">
        <w:rPr>
          <w:color w:val="000000"/>
        </w:rPr>
        <w:t xml:space="preserve"> Le plus crucial étant</w:t>
      </w:r>
      <w:r w:rsidR="0099111D" w:rsidRPr="00F05C49">
        <w:rPr>
          <w:color w:val="000000"/>
        </w:rPr>
        <w:t xml:space="preserve"> de parvenir</w:t>
      </w:r>
      <w:r w:rsidR="0099111D">
        <w:rPr>
          <w:color w:val="000000"/>
        </w:rPr>
        <w:t xml:space="preserve"> </w:t>
      </w:r>
      <w:r w:rsidR="0099111D" w:rsidRPr="00F05C49">
        <w:rPr>
          <w:color w:val="000000"/>
        </w:rPr>
        <w:t xml:space="preserve">à </w:t>
      </w:r>
      <w:r w:rsidR="0099111D">
        <w:rPr>
          <w:color w:val="000000"/>
        </w:rPr>
        <w:t xml:space="preserve">augmenter </w:t>
      </w:r>
      <w:r w:rsidR="0099111D" w:rsidRPr="00F05C49">
        <w:rPr>
          <w:color w:val="000000"/>
        </w:rPr>
        <w:t xml:space="preserve">la production </w:t>
      </w:r>
      <w:r w:rsidR="0099111D">
        <w:rPr>
          <w:color w:val="000000"/>
        </w:rPr>
        <w:t xml:space="preserve">agricole </w:t>
      </w:r>
      <w:r w:rsidR="0099111D" w:rsidRPr="00F05C49">
        <w:rPr>
          <w:color w:val="000000"/>
        </w:rPr>
        <w:t xml:space="preserve">nationale </w:t>
      </w:r>
      <w:r w:rsidR="00FF2E22">
        <w:rPr>
          <w:color w:val="000000"/>
        </w:rPr>
        <w:t>pour</w:t>
      </w:r>
      <w:r w:rsidR="0099111D" w:rsidRPr="00F05C49">
        <w:rPr>
          <w:color w:val="000000"/>
        </w:rPr>
        <w:t xml:space="preserve"> contribuer significativement à une demande alimen</w:t>
      </w:r>
      <w:r w:rsidR="0099111D">
        <w:rPr>
          <w:color w:val="000000"/>
        </w:rPr>
        <w:t>taire sans cesse croissante pour</w:t>
      </w:r>
      <w:r w:rsidR="0099111D" w:rsidRPr="00F05C49">
        <w:rPr>
          <w:color w:val="000000"/>
        </w:rPr>
        <w:t xml:space="preserve"> une populat</w:t>
      </w:r>
      <w:r w:rsidR="0099111D">
        <w:rPr>
          <w:color w:val="000000"/>
        </w:rPr>
        <w:t>ion avec un</w:t>
      </w:r>
      <w:r w:rsidR="0099111D" w:rsidRPr="00F05C49">
        <w:rPr>
          <w:color w:val="000000"/>
        </w:rPr>
        <w:t xml:space="preserve"> pouvoir d’achat limité dans un contexte env</w:t>
      </w:r>
      <w:r>
        <w:rPr>
          <w:color w:val="000000"/>
        </w:rPr>
        <w:t>ironnemental fortement dégradé.</w:t>
      </w:r>
      <w:r w:rsidR="001277D6" w:rsidRPr="00F05C49">
        <w:rPr>
          <w:rFonts w:eastAsia="Batang"/>
          <w:color w:val="000000"/>
        </w:rPr>
        <w:t xml:space="preserve"> </w:t>
      </w:r>
      <w:r w:rsidR="001277D6">
        <w:rPr>
          <w:snapToGrid/>
          <w:szCs w:val="24"/>
          <w:lang w:eastAsia="it-IT"/>
        </w:rPr>
        <w:t xml:space="preserve"> </w:t>
      </w:r>
    </w:p>
    <w:p w:rsidR="00743684" w:rsidRPr="00743684" w:rsidRDefault="00743684" w:rsidP="00743684">
      <w:pPr>
        <w:tabs>
          <w:tab w:val="left" w:pos="270"/>
          <w:tab w:val="left" w:pos="540"/>
        </w:tabs>
        <w:jc w:val="both"/>
        <w:rPr>
          <w:rFonts w:eastAsia="Batang"/>
          <w:snapToGrid/>
          <w:color w:val="000000"/>
          <w:szCs w:val="24"/>
          <w:u w:val="single"/>
          <w:lang w:eastAsia="it-IT"/>
        </w:rPr>
      </w:pPr>
    </w:p>
    <w:p w:rsidR="006D7F9C" w:rsidRPr="006D7F9C" w:rsidRDefault="00743684" w:rsidP="006D7F9C">
      <w:pPr>
        <w:pStyle w:val="ListParagraph"/>
        <w:numPr>
          <w:ilvl w:val="1"/>
          <w:numId w:val="16"/>
        </w:numPr>
        <w:tabs>
          <w:tab w:val="left" w:pos="270"/>
          <w:tab w:val="left" w:pos="540"/>
        </w:tabs>
        <w:jc w:val="both"/>
        <w:rPr>
          <w:rFonts w:eastAsia="Batang"/>
          <w:b/>
          <w:snapToGrid/>
          <w:color w:val="000000"/>
          <w:szCs w:val="24"/>
          <w:u w:val="single"/>
          <w:lang w:eastAsia="it-IT"/>
        </w:rPr>
      </w:pPr>
      <w:r w:rsidRPr="00301F66">
        <w:rPr>
          <w:rFonts w:eastAsia="Batang"/>
          <w:b/>
          <w:snapToGrid/>
          <w:color w:val="000000"/>
          <w:szCs w:val="24"/>
          <w:u w:val="single"/>
          <w:lang w:eastAsia="it-IT"/>
        </w:rPr>
        <w:t xml:space="preserve">Contexte sectoriel </w:t>
      </w:r>
    </w:p>
    <w:p w:rsidR="0028629F" w:rsidRDefault="0028629F" w:rsidP="0028629F">
      <w:pPr>
        <w:jc w:val="both"/>
        <w:rPr>
          <w:rFonts w:eastAsia="Batang"/>
          <w:color w:val="000000"/>
        </w:rPr>
      </w:pPr>
    </w:p>
    <w:p w:rsidR="003E0034" w:rsidRPr="00E0567F" w:rsidRDefault="0028629F" w:rsidP="003E0034">
      <w:pPr>
        <w:jc w:val="both"/>
        <w:rPr>
          <w:rStyle w:val="hps"/>
          <w:color w:val="000000"/>
          <w:szCs w:val="24"/>
        </w:rPr>
      </w:pPr>
      <w:r w:rsidRPr="00F05C49">
        <w:rPr>
          <w:rFonts w:eastAsia="Batang"/>
          <w:color w:val="000000"/>
        </w:rPr>
        <w:t>Malgré les contraintes qui limitent le développem</w:t>
      </w:r>
      <w:r>
        <w:rPr>
          <w:rFonts w:eastAsia="Batang"/>
          <w:color w:val="000000"/>
        </w:rPr>
        <w:t>ent de l’agriculture en Haïti, le</w:t>
      </w:r>
      <w:r w:rsidRPr="00F05C49">
        <w:rPr>
          <w:rFonts w:eastAsia="Batang"/>
          <w:color w:val="000000"/>
        </w:rPr>
        <w:t xml:space="preserve"> secteur agricole représente un apport économique important, contribuant pour environ 25% au Produit Intérieur Brut (PIB)</w:t>
      </w:r>
      <w:r w:rsidRPr="00F05C49">
        <w:rPr>
          <w:rStyle w:val="FootnoteReference"/>
          <w:rFonts w:eastAsia="Batang"/>
          <w:color w:val="000000"/>
        </w:rPr>
        <w:footnoteReference w:id="2"/>
      </w:r>
      <w:r w:rsidRPr="00F05C49">
        <w:rPr>
          <w:rFonts w:eastAsia="Batang"/>
          <w:color w:val="000000"/>
        </w:rPr>
        <w:t xml:space="preserve">. </w:t>
      </w:r>
      <w:r w:rsidR="006D7F9C" w:rsidRPr="00F05C49">
        <w:rPr>
          <w:rFonts w:eastAsia="Batang"/>
          <w:color w:val="000000"/>
        </w:rPr>
        <w:t xml:space="preserve"> </w:t>
      </w:r>
      <w:r w:rsidR="00F63A10">
        <w:rPr>
          <w:snapToGrid/>
          <w:szCs w:val="24"/>
          <w:lang w:eastAsia="it-IT"/>
        </w:rPr>
        <w:t>Plus de 90% des</w:t>
      </w:r>
      <w:r w:rsidR="009843C5" w:rsidRPr="009843C5">
        <w:rPr>
          <w:snapToGrid/>
          <w:szCs w:val="24"/>
          <w:lang w:eastAsia="it-IT"/>
        </w:rPr>
        <w:t xml:space="preserve"> agriculteurs pratiquent une agriculture </w:t>
      </w:r>
      <w:r w:rsidR="009843C5" w:rsidRPr="003E0034">
        <w:rPr>
          <w:snapToGrid/>
          <w:szCs w:val="24"/>
          <w:lang w:eastAsia="it-IT"/>
        </w:rPr>
        <w:t xml:space="preserve">familiale  </w:t>
      </w:r>
      <w:r w:rsidR="00F63A10" w:rsidRPr="003E0034">
        <w:rPr>
          <w:snapToGrid/>
          <w:szCs w:val="24"/>
          <w:lang w:eastAsia="it-IT"/>
        </w:rPr>
        <w:t xml:space="preserve">sur de petites exploitations agricoles (moyenne de 1,5 ha par ménage) </w:t>
      </w:r>
      <w:r w:rsidR="009843C5" w:rsidRPr="003E0034">
        <w:rPr>
          <w:snapToGrid/>
          <w:szCs w:val="24"/>
          <w:lang w:eastAsia="it-IT"/>
        </w:rPr>
        <w:t xml:space="preserve">et la plupart d’entre eux n’ont pas accès </w:t>
      </w:r>
      <w:r w:rsidR="001277D6" w:rsidRPr="003E0034">
        <w:rPr>
          <w:snapToGrid/>
          <w:szCs w:val="24"/>
          <w:lang w:eastAsia="it-IT"/>
        </w:rPr>
        <w:t xml:space="preserve">aux intrants agricoles de base, dont les semences de bonne qualité. </w:t>
      </w:r>
    </w:p>
    <w:p w:rsidR="003E0034" w:rsidRDefault="003E0034" w:rsidP="0028629F">
      <w:pPr>
        <w:widowControl/>
        <w:suppressAutoHyphens/>
        <w:autoSpaceDN w:val="0"/>
        <w:jc w:val="both"/>
        <w:textAlignment w:val="baseline"/>
        <w:rPr>
          <w:snapToGrid/>
          <w:color w:val="000000"/>
          <w:szCs w:val="24"/>
          <w:lang w:val="fr-CA" w:eastAsia="it-IT"/>
        </w:rPr>
      </w:pPr>
    </w:p>
    <w:p w:rsidR="0028629F" w:rsidRDefault="003E0034" w:rsidP="0028629F">
      <w:pPr>
        <w:widowControl/>
        <w:suppressAutoHyphens/>
        <w:autoSpaceDN w:val="0"/>
        <w:jc w:val="both"/>
        <w:textAlignment w:val="baseline"/>
        <w:rPr>
          <w:snapToGrid/>
          <w:color w:val="000000"/>
          <w:szCs w:val="24"/>
          <w:lang w:val="fr-CA" w:eastAsia="it-IT"/>
        </w:rPr>
      </w:pPr>
      <w:r>
        <w:rPr>
          <w:snapToGrid/>
          <w:color w:val="000000"/>
          <w:szCs w:val="24"/>
          <w:lang w:val="fr-CA" w:eastAsia="it-IT"/>
        </w:rPr>
        <w:t>En effet, le</w:t>
      </w:r>
      <w:r w:rsidRPr="003E0034">
        <w:rPr>
          <w:snapToGrid/>
          <w:color w:val="000000"/>
          <w:szCs w:val="24"/>
          <w:lang w:val="fr-CA" w:eastAsia="it-IT"/>
        </w:rPr>
        <w:t xml:space="preserve"> secteur semencier d’Haïti accuse une faiblesse sur tous les maillons de la filière que ce soit au niveau des services étatiques, placés en amont, qu’au niveau des producteurs privés, situés en aval de la filière semencière. Cette situation est due, en partie, à un manque d’une politique semencière et d’un fond national d’investissement dans le secteur semencier.  Ainsi, la plupart des agriculteurs sèment des graines/plants de qualité douteuse achetés sur les marchés locaux et/ou prélever sur les récoltes précédentes</w:t>
      </w:r>
      <w:r>
        <w:rPr>
          <w:snapToGrid/>
          <w:color w:val="000000"/>
          <w:szCs w:val="24"/>
          <w:lang w:val="fr-CA" w:eastAsia="it-IT"/>
        </w:rPr>
        <w:t>, ce qui leur donne de faibles rendements par rapport au semis de semences de bonne qualité</w:t>
      </w:r>
      <w:r w:rsidRPr="003E0034">
        <w:rPr>
          <w:snapToGrid/>
          <w:color w:val="000000"/>
          <w:szCs w:val="24"/>
          <w:lang w:val="fr-CA" w:eastAsia="it-IT"/>
        </w:rPr>
        <w:t>.</w:t>
      </w:r>
    </w:p>
    <w:p w:rsidR="00E0567F" w:rsidRDefault="00E0567F" w:rsidP="0028629F">
      <w:pPr>
        <w:widowControl/>
        <w:suppressAutoHyphens/>
        <w:autoSpaceDN w:val="0"/>
        <w:jc w:val="both"/>
        <w:textAlignment w:val="baseline"/>
        <w:rPr>
          <w:snapToGrid/>
          <w:color w:val="000000"/>
          <w:szCs w:val="24"/>
          <w:lang w:val="fr-CA" w:eastAsia="it-IT"/>
        </w:rPr>
      </w:pPr>
    </w:p>
    <w:p w:rsidR="00E0567F" w:rsidRPr="00E0567F" w:rsidRDefault="00E0567F" w:rsidP="00E0567F">
      <w:pPr>
        <w:jc w:val="both"/>
        <w:rPr>
          <w:rFonts w:eastAsia="Batang"/>
          <w:lang w:eastAsia="it-IT"/>
        </w:rPr>
      </w:pPr>
      <w:r w:rsidRPr="00697152">
        <w:rPr>
          <w:rFonts w:eastAsia="Batang"/>
          <w:lang w:eastAsia="it-IT"/>
        </w:rPr>
        <w:t xml:space="preserve">D’après les estimations du </w:t>
      </w:r>
      <w:r>
        <w:rPr>
          <w:rFonts w:eastAsia="Batang"/>
          <w:lang w:eastAsia="it-IT"/>
        </w:rPr>
        <w:t>Service National Semencier (SNS)</w:t>
      </w:r>
      <w:r>
        <w:rPr>
          <w:rStyle w:val="FootnoteReference"/>
          <w:rFonts w:eastAsia="Batang"/>
        </w:rPr>
        <w:footnoteReference w:id="3"/>
      </w:r>
      <w:r w:rsidRPr="00697152">
        <w:rPr>
          <w:rFonts w:eastAsia="Batang"/>
          <w:lang w:eastAsia="it-IT"/>
        </w:rPr>
        <w:t xml:space="preserve">, les besoins du pays </w:t>
      </w:r>
      <w:r>
        <w:rPr>
          <w:rFonts w:eastAsia="Batang"/>
          <w:lang w:eastAsia="it-IT"/>
        </w:rPr>
        <w:t xml:space="preserve">en semences </w:t>
      </w:r>
      <w:r w:rsidRPr="00697152">
        <w:rPr>
          <w:rFonts w:eastAsia="Batang"/>
          <w:lang w:eastAsia="it-IT"/>
        </w:rPr>
        <w:t xml:space="preserve">pour couvrir les différentes campagnes agricoles annuelles se situent autour de </w:t>
      </w:r>
      <w:r>
        <w:rPr>
          <w:rFonts w:eastAsia="Batang"/>
          <w:lang w:eastAsia="it-IT"/>
        </w:rPr>
        <w:t>23100 tonnes : 7900 tonnes de</w:t>
      </w:r>
      <w:r w:rsidRPr="00697152">
        <w:rPr>
          <w:rFonts w:eastAsia="Batang"/>
          <w:lang w:eastAsia="it-IT"/>
        </w:rPr>
        <w:t xml:space="preserve"> s</w:t>
      </w:r>
      <w:r>
        <w:rPr>
          <w:rFonts w:eastAsia="Batang"/>
          <w:lang w:eastAsia="it-IT"/>
        </w:rPr>
        <w:t>emences de Haricot</w:t>
      </w:r>
      <w:r w:rsidRPr="00697152">
        <w:rPr>
          <w:rFonts w:eastAsia="Batang"/>
          <w:lang w:eastAsia="it-IT"/>
        </w:rPr>
        <w:t xml:space="preserve">, </w:t>
      </w:r>
      <w:r>
        <w:rPr>
          <w:rFonts w:eastAsia="Batang"/>
          <w:lang w:eastAsia="it-IT"/>
        </w:rPr>
        <w:t xml:space="preserve">1400 tonnes de semences d’autres légumineuses (pois </w:t>
      </w:r>
      <w:proofErr w:type="spellStart"/>
      <w:r>
        <w:rPr>
          <w:rFonts w:eastAsia="Batang"/>
          <w:lang w:eastAsia="it-IT"/>
        </w:rPr>
        <w:t>congo</w:t>
      </w:r>
      <w:proofErr w:type="spellEnd"/>
      <w:r>
        <w:rPr>
          <w:rFonts w:eastAsia="Batang"/>
          <w:lang w:eastAsia="it-IT"/>
        </w:rPr>
        <w:t>, pois de souche et pois inconnu), 4800 tonnes de semences de riz</w:t>
      </w:r>
      <w:r w:rsidRPr="00697152">
        <w:rPr>
          <w:rFonts w:eastAsia="Batang"/>
          <w:lang w:eastAsia="it-IT"/>
        </w:rPr>
        <w:t xml:space="preserve">, </w:t>
      </w:r>
      <w:r>
        <w:rPr>
          <w:rFonts w:eastAsia="Batang"/>
          <w:lang w:eastAsia="it-IT"/>
        </w:rPr>
        <w:t>7500 tonnes de semences de m</w:t>
      </w:r>
      <w:r w:rsidRPr="00697152">
        <w:rPr>
          <w:rFonts w:eastAsia="Batang"/>
          <w:lang w:eastAsia="it-IT"/>
        </w:rPr>
        <w:t>a</w:t>
      </w:r>
      <w:r>
        <w:rPr>
          <w:rFonts w:eastAsia="Batang"/>
          <w:lang w:eastAsia="it-IT"/>
        </w:rPr>
        <w:t>ï</w:t>
      </w:r>
      <w:r w:rsidRPr="00697152">
        <w:rPr>
          <w:rFonts w:eastAsia="Batang"/>
          <w:lang w:eastAsia="it-IT"/>
        </w:rPr>
        <w:t>s</w:t>
      </w:r>
      <w:r>
        <w:rPr>
          <w:rFonts w:eastAsia="Batang"/>
          <w:lang w:eastAsia="it-IT"/>
        </w:rPr>
        <w:t xml:space="preserve"> et</w:t>
      </w:r>
      <w:r w:rsidRPr="00697152">
        <w:rPr>
          <w:rFonts w:eastAsia="Batang"/>
          <w:lang w:eastAsia="it-IT"/>
        </w:rPr>
        <w:t xml:space="preserve"> </w:t>
      </w:r>
      <w:r>
        <w:rPr>
          <w:rFonts w:eastAsia="Batang"/>
          <w:lang w:eastAsia="it-IT"/>
        </w:rPr>
        <w:t>1500 tonnes de semences de sorgho. Pour les cultures à multiplication végétative, les besoins annuels sont estimés à 430 millions de boutures de manioc, 880 millions de boutures de patate douce, 1125 tonnes de mini-sets d’igname, 250 millions de rejets de bananier. Malheureusement, compte tenu de la faiblesse de la filière semencière, la production nationale de semences et matériel végétal de qualité n</w:t>
      </w:r>
      <w:r w:rsidR="002B2B8F">
        <w:rPr>
          <w:rFonts w:eastAsia="Batang"/>
          <w:lang w:eastAsia="it-IT"/>
        </w:rPr>
        <w:t>e couvre</w:t>
      </w:r>
      <w:r>
        <w:rPr>
          <w:rFonts w:eastAsia="Batang"/>
          <w:lang w:eastAsia="it-IT"/>
        </w:rPr>
        <w:t xml:space="preserve"> que moins de 10% de tous ces besoins.</w:t>
      </w:r>
    </w:p>
    <w:p w:rsidR="002B2B8F" w:rsidRDefault="002B2B8F" w:rsidP="002B2B8F">
      <w:pPr>
        <w:jc w:val="both"/>
      </w:pPr>
    </w:p>
    <w:p w:rsidR="003E0034" w:rsidRPr="002B2B8F" w:rsidRDefault="002B2B8F" w:rsidP="00E0567F">
      <w:pPr>
        <w:jc w:val="both"/>
      </w:pPr>
      <w:r w:rsidRPr="00697152">
        <w:t>Partant du postulat que la bonne semence contribue à près de 25% dans les facteurs déterminant les niveaux de rendements des cultures, l’amélioration de la disponibilité et de l’accessibilité des semences en</w:t>
      </w:r>
      <w:r>
        <w:t xml:space="preserve"> faveur des agriculteurs familiaux </w:t>
      </w:r>
      <w:r w:rsidRPr="00697152">
        <w:t xml:space="preserve">contribue à </w:t>
      </w:r>
      <w:r>
        <w:t xml:space="preserve">l’augmentation de la productivité des cultures et </w:t>
      </w:r>
      <w:r w:rsidRPr="00697152">
        <w:t>l’initiation d’une agric</w:t>
      </w:r>
      <w:r>
        <w:t>ulture intensive et commerciale ; ce qui stabilise</w:t>
      </w:r>
      <w:r w:rsidRPr="00697152">
        <w:t xml:space="preserve"> de leur sécurité alimentaire </w:t>
      </w:r>
      <w:r>
        <w:t>et augmente leurs revenus</w:t>
      </w:r>
      <w:r w:rsidRPr="00697152">
        <w:t>.</w:t>
      </w:r>
      <w:r>
        <w:t xml:space="preserve"> </w:t>
      </w:r>
      <w:r>
        <w:rPr>
          <w:lang w:eastAsia="it-IT"/>
        </w:rPr>
        <w:t xml:space="preserve">D’où l’importance de ce projet de renforcement de la filière semencière du pays à travers un appui institutionnelle aux services du MARNDR, en amont,  et un renforcement des capacités du secteur  privé, dont les Groupements de Production Artisanale de Semences (GPAS) œuvrant à proximité des </w:t>
      </w:r>
      <w:r>
        <w:rPr>
          <w:lang w:eastAsia="it-IT"/>
        </w:rPr>
        <w:lastRenderedPageBreak/>
        <w:t>agriculteurs,  pour la création de petites entreprises semencières, en aval de la filière.</w:t>
      </w:r>
      <w:r w:rsidR="003E0034" w:rsidRPr="003E0034">
        <w:rPr>
          <w:snapToGrid/>
          <w:color w:val="000000"/>
          <w:szCs w:val="24"/>
          <w:lang w:eastAsia="it-IT"/>
        </w:rPr>
        <w:t xml:space="preserve">  Il est </w:t>
      </w:r>
      <w:r w:rsidR="00E0567F">
        <w:rPr>
          <w:snapToGrid/>
          <w:color w:val="000000"/>
          <w:szCs w:val="24"/>
          <w:lang w:eastAsia="it-IT"/>
        </w:rPr>
        <w:t xml:space="preserve">ainsi </w:t>
      </w:r>
      <w:r w:rsidR="003E0034" w:rsidRPr="003E0034">
        <w:rPr>
          <w:szCs w:val="24"/>
        </w:rPr>
        <w:t>en cohérence avec les grandes lignes directrices des instances nationales, régionales et mondiales, à savoir :</w:t>
      </w:r>
      <w:r w:rsidR="003E0034" w:rsidRPr="003E0034">
        <w:rPr>
          <w:snapToGrid/>
          <w:color w:val="000000"/>
          <w:szCs w:val="24"/>
          <w:lang w:eastAsia="it-IT"/>
        </w:rPr>
        <w:t xml:space="preserve"> </w:t>
      </w:r>
    </w:p>
    <w:p w:rsidR="003E0034" w:rsidRDefault="003E0034" w:rsidP="003E0034">
      <w:pPr>
        <w:widowControl/>
        <w:suppressAutoHyphens/>
        <w:autoSpaceDN w:val="0"/>
        <w:jc w:val="both"/>
        <w:textAlignment w:val="baseline"/>
        <w:rPr>
          <w:b/>
          <w:bCs/>
          <w:i/>
          <w:iCs/>
          <w:snapToGrid/>
          <w:color w:val="000000"/>
          <w:szCs w:val="24"/>
          <w:lang w:val="fr-CA" w:eastAsia="it-IT"/>
        </w:rPr>
      </w:pPr>
    </w:p>
    <w:p w:rsidR="003E0034" w:rsidRDefault="00E0567F" w:rsidP="00E0567F">
      <w:pPr>
        <w:pStyle w:val="ListParagraph"/>
        <w:widowControl/>
        <w:numPr>
          <w:ilvl w:val="0"/>
          <w:numId w:val="26"/>
        </w:numPr>
        <w:suppressAutoHyphens/>
        <w:autoSpaceDN w:val="0"/>
        <w:ind w:left="284" w:hanging="284"/>
        <w:jc w:val="both"/>
        <w:textAlignment w:val="baseline"/>
        <w:rPr>
          <w:bCs/>
          <w:snapToGrid/>
          <w:color w:val="000000"/>
          <w:szCs w:val="24"/>
          <w:lang w:eastAsia="it-IT"/>
        </w:rPr>
      </w:pPr>
      <w:r>
        <w:rPr>
          <w:b/>
          <w:bCs/>
          <w:i/>
          <w:iCs/>
          <w:snapToGrid/>
          <w:color w:val="000000"/>
          <w:szCs w:val="24"/>
          <w:lang w:val="fr-CA" w:eastAsia="it-IT"/>
        </w:rPr>
        <w:t>l</w:t>
      </w:r>
      <w:r w:rsidR="003E0034" w:rsidRPr="003E0034">
        <w:rPr>
          <w:b/>
          <w:bCs/>
          <w:i/>
          <w:iCs/>
          <w:snapToGrid/>
          <w:color w:val="000000"/>
          <w:szCs w:val="24"/>
          <w:lang w:val="fr-CA" w:eastAsia="it-IT"/>
        </w:rPr>
        <w:t>e Plan Stratégique de Développement d’Haïti (PSDH)</w:t>
      </w:r>
      <w:r w:rsidR="003E0034" w:rsidRPr="003E0034">
        <w:rPr>
          <w:b/>
          <w:bCs/>
          <w:snapToGrid/>
          <w:color w:val="000000"/>
          <w:szCs w:val="24"/>
          <w:lang w:val="fr-CA" w:eastAsia="it-IT"/>
        </w:rPr>
        <w:t xml:space="preserve">, </w:t>
      </w:r>
      <w:r w:rsidR="003E0034" w:rsidRPr="003E0034">
        <w:rPr>
          <w:snapToGrid/>
          <w:color w:val="000000"/>
          <w:szCs w:val="24"/>
          <w:lang w:val="fr-CA" w:eastAsia="it-IT"/>
        </w:rPr>
        <w:t xml:space="preserve">notamment </w:t>
      </w:r>
      <w:r w:rsidR="003E0034" w:rsidRPr="003E0034">
        <w:rPr>
          <w:bCs/>
          <w:snapToGrid/>
          <w:color w:val="000000"/>
          <w:szCs w:val="24"/>
          <w:lang w:eastAsia="it-IT"/>
        </w:rPr>
        <w:t>Grand chantier 2 - Refondation économique ; Programme 2.2 - Moderniser et dynamiser l’Agriculture et l’Elevage, et Sous-programme 2.2.2: Faciliter l’accès au matériel et aux intrants agricoles</w:t>
      </w:r>
      <w:r w:rsidR="003E0034">
        <w:rPr>
          <w:bCs/>
          <w:snapToGrid/>
          <w:color w:val="000000"/>
          <w:szCs w:val="24"/>
          <w:lang w:eastAsia="it-IT"/>
        </w:rPr>
        <w:t> ;</w:t>
      </w:r>
    </w:p>
    <w:p w:rsidR="00E0567F" w:rsidRPr="00E0567F" w:rsidRDefault="00E0567F" w:rsidP="00E0567F">
      <w:pPr>
        <w:pStyle w:val="ListParagraph"/>
        <w:widowControl/>
        <w:numPr>
          <w:ilvl w:val="0"/>
          <w:numId w:val="26"/>
        </w:numPr>
        <w:suppressAutoHyphens/>
        <w:autoSpaceDN w:val="0"/>
        <w:ind w:left="284" w:hanging="284"/>
        <w:jc w:val="both"/>
        <w:textAlignment w:val="baseline"/>
        <w:rPr>
          <w:bCs/>
          <w:snapToGrid/>
          <w:color w:val="000000"/>
          <w:szCs w:val="24"/>
          <w:lang w:eastAsia="it-IT"/>
        </w:rPr>
      </w:pPr>
      <w:r>
        <w:rPr>
          <w:b/>
          <w:i/>
          <w:iCs/>
          <w:snapToGrid/>
          <w:color w:val="000000"/>
          <w:szCs w:val="24"/>
          <w:lang w:eastAsia="it-IT"/>
        </w:rPr>
        <w:t>l</w:t>
      </w:r>
      <w:r w:rsidR="003E0034" w:rsidRPr="003E0034">
        <w:rPr>
          <w:b/>
          <w:i/>
          <w:iCs/>
          <w:snapToGrid/>
          <w:color w:val="000000"/>
          <w:szCs w:val="24"/>
          <w:lang w:val="fr-CA" w:eastAsia="it-IT"/>
        </w:rPr>
        <w:t xml:space="preserve">e Programme triennal de relance agricole (PTRA 2013-2016): </w:t>
      </w:r>
      <w:r w:rsidR="003E0034" w:rsidRPr="003E0034">
        <w:rPr>
          <w:snapToGrid/>
          <w:color w:val="000000"/>
          <w:szCs w:val="24"/>
          <w:lang w:val="fr-CA" w:eastAsia="it-IT"/>
        </w:rPr>
        <w:t xml:space="preserve">Objectif global « Contribuer à l’amélioration de la sécurité alimentaire et </w:t>
      </w:r>
      <w:r w:rsidR="003E0034" w:rsidRPr="003E0034">
        <w:rPr>
          <w:iCs/>
          <w:snapToGrid/>
          <w:color w:val="000000"/>
          <w:szCs w:val="24"/>
          <w:lang w:val="fr-CA" w:eastAsia="it-IT"/>
        </w:rPr>
        <w:t>à</w:t>
      </w:r>
      <w:r w:rsidR="003E0034" w:rsidRPr="003E0034">
        <w:rPr>
          <w:snapToGrid/>
          <w:color w:val="000000"/>
          <w:szCs w:val="24"/>
          <w:lang w:val="fr-CA" w:eastAsia="it-IT"/>
        </w:rPr>
        <w:t xml:space="preserve"> la croissance économique d’Haïti » et en particulier avec ses objectifs spécifiques :</w:t>
      </w:r>
      <w:r>
        <w:rPr>
          <w:snapToGrid/>
          <w:color w:val="000000"/>
          <w:szCs w:val="24"/>
          <w:lang w:val="fr-CA" w:eastAsia="it-IT"/>
        </w:rPr>
        <w:t xml:space="preserve"> </w:t>
      </w:r>
      <w:r>
        <w:rPr>
          <w:snapToGrid/>
          <w:color w:val="000000"/>
          <w:szCs w:val="24"/>
          <w:lang w:eastAsia="it-IT"/>
        </w:rPr>
        <w:t>(1)</w:t>
      </w:r>
      <w:r w:rsidR="003E0034" w:rsidRPr="00E0567F">
        <w:rPr>
          <w:snapToGrid/>
          <w:color w:val="000000"/>
          <w:szCs w:val="24"/>
          <w:lang w:eastAsia="it-IT"/>
        </w:rPr>
        <w:t xml:space="preserve"> « Accroître la productivité agricole en vue de l’augmentation de l’autosuffisance alimentaire </w:t>
      </w:r>
      <w:r w:rsidR="003E0034" w:rsidRPr="00E0567F">
        <w:rPr>
          <w:snapToGrid/>
          <w:color w:val="000000"/>
          <w:szCs w:val="24"/>
          <w:lang w:val="fr-CA" w:eastAsia="it-IT"/>
        </w:rPr>
        <w:t>de son niveau actuel de 50% à un  niveau de 60% et d’accroître le revenu des exploitations agricoles familiales »</w:t>
      </w:r>
      <w:r>
        <w:rPr>
          <w:snapToGrid/>
          <w:color w:val="000000"/>
          <w:szCs w:val="24"/>
          <w:lang w:eastAsia="it-IT"/>
        </w:rPr>
        <w:t xml:space="preserve"> et  (2) </w:t>
      </w:r>
      <w:r w:rsidR="003E0034" w:rsidRPr="00E0567F">
        <w:rPr>
          <w:snapToGrid/>
          <w:color w:val="000000"/>
          <w:szCs w:val="24"/>
          <w:lang w:val="fr-CA" w:eastAsia="it-IT"/>
        </w:rPr>
        <w:t xml:space="preserve"> « Renverser le processus de dégradation des terres et promouvoir une gestion durable des ressources naturelles en encourageant des pratiques appropriées… »</w:t>
      </w:r>
      <w:r>
        <w:rPr>
          <w:snapToGrid/>
          <w:color w:val="000000"/>
          <w:szCs w:val="24"/>
          <w:lang w:val="fr-CA" w:eastAsia="it-IT"/>
        </w:rPr>
        <w:t>;</w:t>
      </w:r>
    </w:p>
    <w:p w:rsidR="00E0567F" w:rsidRPr="00E0567F" w:rsidRDefault="00E0567F" w:rsidP="002B2B8F">
      <w:pPr>
        <w:pStyle w:val="ListParagraph"/>
        <w:widowControl/>
        <w:numPr>
          <w:ilvl w:val="0"/>
          <w:numId w:val="26"/>
        </w:numPr>
        <w:suppressAutoHyphens/>
        <w:autoSpaceDN w:val="0"/>
        <w:ind w:left="284" w:hanging="284"/>
        <w:jc w:val="both"/>
        <w:textAlignment w:val="baseline"/>
        <w:rPr>
          <w:bCs/>
          <w:snapToGrid/>
          <w:color w:val="000000"/>
          <w:szCs w:val="24"/>
          <w:lang w:eastAsia="it-IT"/>
        </w:rPr>
      </w:pPr>
      <w:r>
        <w:rPr>
          <w:b/>
          <w:bCs/>
          <w:i/>
          <w:iCs/>
          <w:snapToGrid/>
          <w:color w:val="000000"/>
          <w:szCs w:val="24"/>
          <w:lang w:eastAsia="it-IT"/>
        </w:rPr>
        <w:t>l</w:t>
      </w:r>
      <w:r w:rsidR="003E0034" w:rsidRPr="00E0567F">
        <w:rPr>
          <w:b/>
          <w:bCs/>
          <w:i/>
          <w:iCs/>
          <w:snapToGrid/>
          <w:color w:val="000000"/>
          <w:szCs w:val="24"/>
          <w:lang w:val="fr-CA" w:eastAsia="it-IT"/>
        </w:rPr>
        <w:t>e Cadre stratégique intégré (CSI) du Système Nations unies en Haïti</w:t>
      </w:r>
      <w:r w:rsidR="003E0034" w:rsidRPr="00E0567F">
        <w:rPr>
          <w:snapToGrid/>
          <w:color w:val="000000"/>
          <w:szCs w:val="24"/>
          <w:lang w:val="fr-CA" w:eastAsia="it-IT"/>
        </w:rPr>
        <w:t>, notamment le pilier Refondation économique, Résultat deux « la production et la productivité agricole, de l’élevage et de la pêche sont améliorées et l’emploi agricole augmenté à travers l’adoption de modes de gestion dura</w:t>
      </w:r>
      <w:r>
        <w:rPr>
          <w:snapToGrid/>
          <w:color w:val="000000"/>
          <w:szCs w:val="24"/>
          <w:lang w:val="fr-CA" w:eastAsia="it-IT"/>
        </w:rPr>
        <w:t>ble des ressources naturelles »;</w:t>
      </w:r>
    </w:p>
    <w:p w:rsidR="00E0567F" w:rsidRPr="002B2B8F" w:rsidRDefault="00E0567F" w:rsidP="002B2B8F">
      <w:pPr>
        <w:pStyle w:val="ListParagraph"/>
        <w:widowControl/>
        <w:numPr>
          <w:ilvl w:val="0"/>
          <w:numId w:val="26"/>
        </w:numPr>
        <w:suppressAutoHyphens/>
        <w:autoSpaceDN w:val="0"/>
        <w:ind w:left="284" w:hanging="284"/>
        <w:jc w:val="both"/>
        <w:textAlignment w:val="baseline"/>
        <w:rPr>
          <w:iCs/>
          <w:snapToGrid/>
          <w:color w:val="000000"/>
          <w:szCs w:val="24"/>
          <w:lang w:eastAsia="it-IT"/>
        </w:rPr>
      </w:pPr>
      <w:r>
        <w:rPr>
          <w:b/>
          <w:i/>
          <w:iCs/>
          <w:snapToGrid/>
          <w:color w:val="000000"/>
          <w:szCs w:val="24"/>
          <w:lang w:eastAsia="it-IT"/>
        </w:rPr>
        <w:t>l</w:t>
      </w:r>
      <w:r>
        <w:rPr>
          <w:b/>
          <w:i/>
          <w:iCs/>
          <w:snapToGrid/>
          <w:color w:val="000000"/>
          <w:szCs w:val="24"/>
          <w:lang w:val="fr-CA" w:eastAsia="it-IT"/>
        </w:rPr>
        <w:t xml:space="preserve">e </w:t>
      </w:r>
      <w:r w:rsidR="003E0034" w:rsidRPr="00E0567F">
        <w:rPr>
          <w:b/>
          <w:i/>
          <w:iCs/>
          <w:snapToGrid/>
          <w:color w:val="000000"/>
          <w:szCs w:val="24"/>
          <w:lang w:val="fr-CA" w:eastAsia="it-IT"/>
        </w:rPr>
        <w:t>Cadre stratégique FAO globale et ses Initiatives régionales,</w:t>
      </w:r>
      <w:r w:rsidR="003E0034" w:rsidRPr="00E0567F">
        <w:rPr>
          <w:iCs/>
          <w:snapToGrid/>
          <w:color w:val="000000"/>
          <w:szCs w:val="24"/>
          <w:lang w:val="fr-CA" w:eastAsia="it-IT"/>
        </w:rPr>
        <w:t xml:space="preserve"> notamment </w:t>
      </w:r>
      <w:r w:rsidR="002B2B8F" w:rsidRPr="002B2B8F">
        <w:rPr>
          <w:iCs/>
          <w:snapToGrid/>
          <w:color w:val="000000"/>
          <w:szCs w:val="24"/>
          <w:lang w:eastAsia="it-IT"/>
        </w:rPr>
        <w:t xml:space="preserve">le résultat 20103 - « Renforcement des capacités organisationnelles et institutionnelles des institutions publiques et privées, les organisations et les réseaux sont renforcées pour soutenir l'innovation et la transition vers des systèmes plus durables de production agricole » de </w:t>
      </w:r>
      <w:r w:rsidR="002B2B8F" w:rsidRPr="002B2B8F">
        <w:rPr>
          <w:b/>
          <w:iCs/>
          <w:snapToGrid/>
          <w:color w:val="000000"/>
          <w:szCs w:val="24"/>
          <w:lang w:eastAsia="it-IT"/>
        </w:rPr>
        <w:t>l’Objectif spécifique  SO2</w:t>
      </w:r>
      <w:r w:rsidR="002B2B8F" w:rsidRPr="002B2B8F">
        <w:rPr>
          <w:iCs/>
          <w:snapToGrid/>
          <w:color w:val="000000"/>
          <w:szCs w:val="24"/>
          <w:lang w:eastAsia="it-IT"/>
        </w:rPr>
        <w:t xml:space="preserve"> de la FAO « Rendre l’agriculture, la foresterie et la pèche plus productives et durables ». Il est également en cohérence avec  le </w:t>
      </w:r>
      <w:r w:rsidR="002B2B8F" w:rsidRPr="002B2B8F">
        <w:rPr>
          <w:b/>
          <w:iCs/>
          <w:snapToGrid/>
          <w:color w:val="000000"/>
          <w:szCs w:val="24"/>
          <w:lang w:eastAsia="it-IT"/>
        </w:rPr>
        <w:t>résultat # 2 de l’initiative de la région</w:t>
      </w:r>
      <w:r w:rsidR="002B2B8F" w:rsidRPr="002B2B8F">
        <w:rPr>
          <w:iCs/>
          <w:snapToGrid/>
          <w:color w:val="000000"/>
          <w:szCs w:val="24"/>
          <w:lang w:eastAsia="it-IT"/>
        </w:rPr>
        <w:t xml:space="preserve"> «Agriculture familiale et aménagement du territoire rural en Amérique latine et dans les Caraïbes» et la </w:t>
      </w:r>
      <w:r w:rsidR="002B2B8F" w:rsidRPr="002B2B8F">
        <w:rPr>
          <w:b/>
          <w:iCs/>
          <w:snapToGrid/>
          <w:color w:val="000000"/>
          <w:szCs w:val="24"/>
          <w:lang w:eastAsia="it-IT"/>
        </w:rPr>
        <w:t>Ligne Action 3 du Plan CELAC</w:t>
      </w:r>
      <w:r w:rsidRPr="002B2B8F">
        <w:rPr>
          <w:iCs/>
          <w:snapToGrid/>
          <w:color w:val="000000"/>
          <w:szCs w:val="24"/>
          <w:lang w:val="fr-CA" w:eastAsia="it-IT"/>
        </w:rPr>
        <w:t>;</w:t>
      </w:r>
    </w:p>
    <w:p w:rsidR="00E0567F" w:rsidRPr="00E0567F" w:rsidRDefault="00E0567F" w:rsidP="00E0567F">
      <w:pPr>
        <w:pStyle w:val="ListParagraph"/>
        <w:widowControl/>
        <w:numPr>
          <w:ilvl w:val="0"/>
          <w:numId w:val="26"/>
        </w:numPr>
        <w:suppressAutoHyphens/>
        <w:autoSpaceDN w:val="0"/>
        <w:ind w:left="284" w:hanging="284"/>
        <w:jc w:val="both"/>
        <w:textAlignment w:val="baseline"/>
        <w:rPr>
          <w:bCs/>
          <w:snapToGrid/>
          <w:color w:val="000000"/>
          <w:szCs w:val="24"/>
          <w:lang w:eastAsia="it-IT"/>
        </w:rPr>
      </w:pPr>
      <w:r>
        <w:rPr>
          <w:b/>
          <w:i/>
          <w:iCs/>
          <w:snapToGrid/>
          <w:color w:val="000000"/>
          <w:szCs w:val="24"/>
          <w:lang w:eastAsia="it-IT"/>
        </w:rPr>
        <w:t xml:space="preserve">le </w:t>
      </w:r>
      <w:r w:rsidR="003E0034" w:rsidRPr="00E0567F">
        <w:rPr>
          <w:b/>
          <w:i/>
          <w:iCs/>
          <w:snapToGrid/>
          <w:color w:val="000000"/>
          <w:szCs w:val="24"/>
          <w:lang w:val="fr-CA" w:eastAsia="it-IT"/>
        </w:rPr>
        <w:t xml:space="preserve">Cadre Programme Pays FAO (CPP) 2013 – 2016, </w:t>
      </w:r>
      <w:r w:rsidR="003E0034" w:rsidRPr="00E0567F">
        <w:rPr>
          <w:bCs/>
          <w:snapToGrid/>
          <w:color w:val="000000"/>
          <w:szCs w:val="24"/>
          <w:lang w:val="fr-CA" w:eastAsia="it-IT"/>
        </w:rPr>
        <w:t xml:space="preserve">notamment </w:t>
      </w:r>
      <w:r w:rsidR="003E0034" w:rsidRPr="00E0567F">
        <w:rPr>
          <w:iCs/>
          <w:snapToGrid/>
          <w:color w:val="000000"/>
          <w:szCs w:val="24"/>
          <w:lang w:val="fr-CA" w:eastAsia="it-IT"/>
        </w:rPr>
        <w:t xml:space="preserve">le </w:t>
      </w:r>
      <w:r w:rsidR="003E0034" w:rsidRPr="00E0567F">
        <w:rPr>
          <w:b/>
          <w:bCs/>
          <w:snapToGrid/>
          <w:color w:val="000000"/>
          <w:szCs w:val="24"/>
          <w:lang w:val="fr-CA" w:eastAsia="it-IT"/>
        </w:rPr>
        <w:t>Domaine Prioritaire 2 :</w:t>
      </w:r>
      <w:r w:rsidR="003E0034" w:rsidRPr="00E0567F">
        <w:rPr>
          <w:snapToGrid/>
          <w:color w:val="000000"/>
          <w:szCs w:val="24"/>
          <w:lang w:val="fr-CA" w:eastAsia="it-IT"/>
        </w:rPr>
        <w:t xml:space="preserve"> « Promotion des filières agricoles, des investissements privés et publics et des services agricoles ». </w:t>
      </w:r>
      <w:r w:rsidR="003E0034" w:rsidRPr="00E0567F">
        <w:rPr>
          <w:iCs/>
          <w:snapToGrid/>
          <w:color w:val="000000"/>
          <w:szCs w:val="24"/>
          <w:lang w:val="fr-CA" w:eastAsia="it-IT"/>
        </w:rPr>
        <w:t xml:space="preserve">La FAO, en tant qu’Agence spécialisée, est appelée à contribuer à </w:t>
      </w:r>
      <w:r w:rsidR="003E0034" w:rsidRPr="00E0567F">
        <w:rPr>
          <w:bCs/>
          <w:snapToGrid/>
          <w:color w:val="000000"/>
          <w:szCs w:val="24"/>
          <w:lang w:val="fr-CA" w:eastAsia="it-IT"/>
        </w:rPr>
        <w:t xml:space="preserve">l’augmentation de la production agricole et </w:t>
      </w:r>
      <w:r w:rsidR="003E0034" w:rsidRPr="00E0567F">
        <w:rPr>
          <w:iCs/>
          <w:snapToGrid/>
          <w:color w:val="000000"/>
          <w:szCs w:val="24"/>
          <w:lang w:val="fr-CA" w:eastAsia="it-IT"/>
        </w:rPr>
        <w:t>à</w:t>
      </w:r>
      <w:r w:rsidR="003E0034" w:rsidRPr="00E0567F">
        <w:rPr>
          <w:bCs/>
          <w:snapToGrid/>
          <w:color w:val="000000"/>
          <w:szCs w:val="24"/>
          <w:lang w:val="fr-CA" w:eastAsia="it-IT"/>
        </w:rPr>
        <w:t xml:space="preserve"> la réduction de la dépendance à l’importation des produits agricoles, dont les semences</w:t>
      </w:r>
      <w:r>
        <w:rPr>
          <w:bCs/>
          <w:snapToGrid/>
          <w:color w:val="000000"/>
          <w:szCs w:val="24"/>
          <w:lang w:val="fr-CA" w:eastAsia="it-IT"/>
        </w:rPr>
        <w:t>;</w:t>
      </w:r>
    </w:p>
    <w:p w:rsidR="006C18F6" w:rsidRPr="002B2B8F" w:rsidRDefault="00E0567F" w:rsidP="006C18F6">
      <w:pPr>
        <w:pStyle w:val="ListParagraph"/>
        <w:widowControl/>
        <w:numPr>
          <w:ilvl w:val="0"/>
          <w:numId w:val="26"/>
        </w:numPr>
        <w:suppressAutoHyphens/>
        <w:autoSpaceDN w:val="0"/>
        <w:ind w:left="284" w:hanging="284"/>
        <w:jc w:val="both"/>
        <w:textAlignment w:val="baseline"/>
        <w:rPr>
          <w:bCs/>
          <w:snapToGrid/>
          <w:color w:val="000000"/>
          <w:szCs w:val="24"/>
          <w:lang w:eastAsia="it-IT"/>
        </w:rPr>
      </w:pPr>
      <w:r>
        <w:rPr>
          <w:b/>
          <w:i/>
          <w:iCs/>
          <w:snapToGrid/>
          <w:color w:val="000000"/>
          <w:szCs w:val="24"/>
          <w:lang w:eastAsia="it-IT"/>
        </w:rPr>
        <w:t>L’</w:t>
      </w:r>
      <w:r w:rsidR="003E0034" w:rsidRPr="00E0567F">
        <w:rPr>
          <w:b/>
          <w:i/>
          <w:iCs/>
          <w:snapToGrid/>
          <w:color w:val="000000"/>
          <w:szCs w:val="24"/>
          <w:lang w:val="fr-CA" w:eastAsia="it-IT"/>
        </w:rPr>
        <w:t>Objectifs de Développement du Millenium (ODM)</w:t>
      </w:r>
      <w:r w:rsidR="003E0034" w:rsidRPr="00E0567F">
        <w:rPr>
          <w:bCs/>
          <w:snapToGrid/>
          <w:color w:val="000000"/>
          <w:szCs w:val="24"/>
          <w:lang w:val="fr-CA" w:eastAsia="it-IT"/>
        </w:rPr>
        <w:t xml:space="preserve">, notamment </w:t>
      </w:r>
      <w:r w:rsidR="003E0034" w:rsidRPr="00E0567F">
        <w:rPr>
          <w:snapToGrid/>
          <w:color w:val="000000"/>
          <w:szCs w:val="24"/>
          <w:lang w:val="fr-CA" w:eastAsia="it-IT"/>
        </w:rPr>
        <w:t xml:space="preserve"> ODM 1 « Éliminer l'extrême pauvreté et la faim » et 8 « Mettre en place un partenariat pour le développement ». </w:t>
      </w:r>
    </w:p>
    <w:p w:rsidR="00743684" w:rsidRPr="0085281A" w:rsidRDefault="00743684" w:rsidP="0085281A">
      <w:pPr>
        <w:jc w:val="both"/>
        <w:rPr>
          <w:b/>
        </w:rPr>
      </w:pPr>
    </w:p>
    <w:p w:rsidR="00743684" w:rsidRDefault="00662D03" w:rsidP="00743684">
      <w:pPr>
        <w:pStyle w:val="ListParagraph"/>
        <w:numPr>
          <w:ilvl w:val="0"/>
          <w:numId w:val="15"/>
        </w:numPr>
        <w:jc w:val="both"/>
        <w:rPr>
          <w:b/>
        </w:rPr>
      </w:pPr>
      <w:r w:rsidRPr="00743684">
        <w:rPr>
          <w:b/>
        </w:rPr>
        <w:t>JUSTIFICATION ET DEMARCHE DU PROGRAMME</w:t>
      </w:r>
    </w:p>
    <w:p w:rsidR="00743684" w:rsidRDefault="00743684" w:rsidP="00743684">
      <w:pPr>
        <w:jc w:val="both"/>
        <w:rPr>
          <w:b/>
        </w:rPr>
      </w:pPr>
    </w:p>
    <w:p w:rsidR="00743684" w:rsidRPr="00301F66" w:rsidRDefault="00743684" w:rsidP="00743684">
      <w:pPr>
        <w:pStyle w:val="ListParagraph"/>
        <w:widowControl/>
        <w:numPr>
          <w:ilvl w:val="1"/>
          <w:numId w:val="15"/>
        </w:numPr>
        <w:tabs>
          <w:tab w:val="left" w:pos="270"/>
          <w:tab w:val="left" w:pos="540"/>
        </w:tabs>
        <w:suppressAutoHyphens/>
        <w:autoSpaceDN w:val="0"/>
        <w:jc w:val="both"/>
        <w:textAlignment w:val="baseline"/>
        <w:rPr>
          <w:rFonts w:eastAsia="Batang"/>
          <w:b/>
          <w:snapToGrid/>
          <w:color w:val="000000"/>
          <w:szCs w:val="24"/>
          <w:u w:val="single"/>
          <w:lang w:eastAsia="it-IT"/>
        </w:rPr>
      </w:pPr>
      <w:r w:rsidRPr="00301F66">
        <w:rPr>
          <w:rFonts w:eastAsia="Batang"/>
          <w:b/>
          <w:snapToGrid/>
          <w:color w:val="000000"/>
          <w:szCs w:val="24"/>
          <w:u w:val="single"/>
          <w:lang w:eastAsia="it-IT"/>
        </w:rPr>
        <w:t>Problèmes/questions à aborder</w:t>
      </w:r>
    </w:p>
    <w:p w:rsidR="00301F66" w:rsidRDefault="00301F66" w:rsidP="00301F66">
      <w:pPr>
        <w:widowControl/>
        <w:tabs>
          <w:tab w:val="left" w:pos="270"/>
          <w:tab w:val="left" w:pos="540"/>
        </w:tabs>
        <w:suppressAutoHyphens/>
        <w:autoSpaceDN w:val="0"/>
        <w:jc w:val="both"/>
        <w:textAlignment w:val="baseline"/>
        <w:rPr>
          <w:rFonts w:eastAsia="Batang"/>
          <w:snapToGrid/>
          <w:color w:val="000000"/>
          <w:szCs w:val="24"/>
          <w:u w:val="single"/>
          <w:lang w:eastAsia="it-IT"/>
        </w:rPr>
      </w:pPr>
    </w:p>
    <w:p w:rsidR="00DA36B7" w:rsidRDefault="00DA36B7" w:rsidP="00DA36B7">
      <w:pPr>
        <w:suppressAutoHyphens/>
        <w:autoSpaceDN w:val="0"/>
        <w:jc w:val="both"/>
        <w:textAlignment w:val="baseline"/>
        <w:rPr>
          <w:color w:val="000000"/>
          <w:lang w:eastAsia="it-IT"/>
        </w:rPr>
      </w:pPr>
      <w:r w:rsidRPr="00697152">
        <w:rPr>
          <w:b/>
          <w:i/>
          <w:color w:val="000000"/>
          <w:lang w:eastAsia="it-IT"/>
        </w:rPr>
        <w:t xml:space="preserve">Faiblesse des services </w:t>
      </w:r>
      <w:r>
        <w:rPr>
          <w:b/>
          <w:i/>
          <w:color w:val="000000"/>
          <w:lang w:eastAsia="it-IT"/>
        </w:rPr>
        <w:t>du MARNDR responsable de la</w:t>
      </w:r>
      <w:r w:rsidRPr="00697152">
        <w:rPr>
          <w:b/>
          <w:i/>
          <w:color w:val="000000"/>
          <w:lang w:eastAsia="it-IT"/>
        </w:rPr>
        <w:t xml:space="preserve"> production de semences de pré-base</w:t>
      </w:r>
      <w:r>
        <w:rPr>
          <w:b/>
          <w:i/>
          <w:color w:val="000000"/>
          <w:lang w:eastAsia="it-IT"/>
        </w:rPr>
        <w:t xml:space="preserve"> et de base</w:t>
      </w:r>
      <w:r w:rsidRPr="00697152">
        <w:rPr>
          <w:b/>
          <w:i/>
          <w:color w:val="000000"/>
          <w:lang w:eastAsia="it-IT"/>
        </w:rPr>
        <w:t xml:space="preserve">. </w:t>
      </w:r>
      <w:r w:rsidRPr="00697152">
        <w:rPr>
          <w:color w:val="000000"/>
          <w:lang w:eastAsia="it-IT"/>
        </w:rPr>
        <w:t xml:space="preserve">Le  Service National Semencier (SNS) est </w:t>
      </w:r>
      <w:r w:rsidR="00D81E55">
        <w:rPr>
          <w:color w:val="000000"/>
          <w:lang w:eastAsia="it-IT"/>
        </w:rPr>
        <w:t>l’</w:t>
      </w:r>
      <w:r>
        <w:rPr>
          <w:color w:val="000000"/>
          <w:lang w:eastAsia="it-IT"/>
        </w:rPr>
        <w:t xml:space="preserve">institution du MARNDR </w:t>
      </w:r>
      <w:r w:rsidRPr="00697152">
        <w:rPr>
          <w:color w:val="000000"/>
          <w:lang w:eastAsia="it-IT"/>
        </w:rPr>
        <w:t>responsab</w:t>
      </w:r>
      <w:r>
        <w:rPr>
          <w:color w:val="000000"/>
          <w:lang w:eastAsia="it-IT"/>
        </w:rPr>
        <w:t>le du contrôle de la qualité</w:t>
      </w:r>
      <w:r w:rsidRPr="00697152">
        <w:rPr>
          <w:color w:val="000000"/>
          <w:lang w:eastAsia="it-IT"/>
        </w:rPr>
        <w:t xml:space="preserve"> des semences </w:t>
      </w:r>
      <w:r>
        <w:rPr>
          <w:color w:val="000000"/>
          <w:lang w:eastAsia="it-IT"/>
        </w:rPr>
        <w:t xml:space="preserve">et du suivi-encadrement </w:t>
      </w:r>
      <w:r w:rsidR="00D81E55">
        <w:rPr>
          <w:color w:val="000000"/>
          <w:lang w:eastAsia="it-IT"/>
        </w:rPr>
        <w:t>de toutes les étapes de la filière semencière, dont la production de semences élites (pré-bases et bases)</w:t>
      </w:r>
      <w:r w:rsidRPr="00697152">
        <w:rPr>
          <w:color w:val="000000"/>
          <w:lang w:eastAsia="it-IT"/>
        </w:rPr>
        <w:t xml:space="preserve">. En dépit de l’importance de l’agriculture, </w:t>
      </w:r>
      <w:r>
        <w:rPr>
          <w:color w:val="000000"/>
          <w:lang w:eastAsia="it-IT"/>
        </w:rPr>
        <w:t>le SNS n’a</w:t>
      </w:r>
      <w:r w:rsidRPr="00697152">
        <w:rPr>
          <w:color w:val="000000"/>
          <w:lang w:eastAsia="it-IT"/>
        </w:rPr>
        <w:t xml:space="preserve"> pas </w:t>
      </w:r>
      <w:r>
        <w:rPr>
          <w:color w:val="000000"/>
          <w:lang w:eastAsia="it-IT"/>
        </w:rPr>
        <w:t>suffisamment de ressources humaines et financières</w:t>
      </w:r>
      <w:r w:rsidRPr="00697152">
        <w:rPr>
          <w:color w:val="000000"/>
          <w:lang w:eastAsia="it-IT"/>
        </w:rPr>
        <w:t xml:space="preserve"> pour jouer efficacement </w:t>
      </w:r>
      <w:r>
        <w:rPr>
          <w:color w:val="000000"/>
          <w:lang w:eastAsia="it-IT"/>
        </w:rPr>
        <w:t>son</w:t>
      </w:r>
      <w:r w:rsidRPr="00697152">
        <w:rPr>
          <w:color w:val="000000"/>
          <w:lang w:eastAsia="it-IT"/>
        </w:rPr>
        <w:t xml:space="preserve"> rôle régalien. D’où la nécessité d’un support techniqu</w:t>
      </w:r>
      <w:r w:rsidR="00D81E55">
        <w:rPr>
          <w:color w:val="000000"/>
          <w:lang w:eastAsia="it-IT"/>
        </w:rPr>
        <w:t>e et financier au SNS et à d’autres</w:t>
      </w:r>
      <w:r>
        <w:rPr>
          <w:color w:val="000000"/>
          <w:lang w:eastAsia="it-IT"/>
        </w:rPr>
        <w:t xml:space="preserve"> partenaires intéressés pour  améliorer le système de </w:t>
      </w:r>
      <w:r w:rsidR="00D81E55">
        <w:rPr>
          <w:color w:val="000000"/>
          <w:lang w:eastAsia="it-IT"/>
        </w:rPr>
        <w:t xml:space="preserve">contrôle de la qualité et de </w:t>
      </w:r>
      <w:r>
        <w:rPr>
          <w:color w:val="000000"/>
          <w:lang w:eastAsia="it-IT"/>
        </w:rPr>
        <w:t xml:space="preserve">production de semences </w:t>
      </w:r>
      <w:r w:rsidR="00D81E55">
        <w:rPr>
          <w:color w:val="000000"/>
          <w:lang w:eastAsia="it-IT"/>
        </w:rPr>
        <w:t>élite</w:t>
      </w:r>
      <w:r>
        <w:rPr>
          <w:color w:val="000000"/>
          <w:lang w:eastAsia="it-IT"/>
        </w:rPr>
        <w:t xml:space="preserve">. </w:t>
      </w:r>
      <w:r w:rsidRPr="00697152">
        <w:rPr>
          <w:color w:val="000000"/>
          <w:lang w:eastAsia="it-IT"/>
        </w:rPr>
        <w:t xml:space="preserve"> </w:t>
      </w:r>
    </w:p>
    <w:p w:rsidR="00E461C1" w:rsidRDefault="00E461C1" w:rsidP="00DA36B7">
      <w:pPr>
        <w:suppressAutoHyphens/>
        <w:autoSpaceDN w:val="0"/>
        <w:jc w:val="both"/>
        <w:textAlignment w:val="baseline"/>
        <w:rPr>
          <w:b/>
          <w:i/>
          <w:color w:val="000000"/>
          <w:lang w:eastAsia="it-IT"/>
        </w:rPr>
      </w:pPr>
    </w:p>
    <w:p w:rsidR="00DA36B7" w:rsidRPr="00D36F0C" w:rsidRDefault="00DA36B7" w:rsidP="00DA36B7">
      <w:pPr>
        <w:suppressAutoHyphens/>
        <w:autoSpaceDN w:val="0"/>
        <w:jc w:val="both"/>
        <w:textAlignment w:val="baseline"/>
        <w:rPr>
          <w:b/>
          <w:i/>
          <w:lang w:eastAsia="it-IT"/>
        </w:rPr>
      </w:pPr>
      <w:r w:rsidRPr="00D36F0C">
        <w:rPr>
          <w:b/>
          <w:i/>
          <w:color w:val="000000"/>
          <w:lang w:eastAsia="it-IT"/>
        </w:rPr>
        <w:t>Des GPAS non</w:t>
      </w:r>
      <w:r>
        <w:rPr>
          <w:b/>
          <w:i/>
          <w:color w:val="000000"/>
          <w:lang w:eastAsia="it-IT"/>
        </w:rPr>
        <w:t xml:space="preserve"> encore</w:t>
      </w:r>
      <w:r w:rsidRPr="00D36F0C">
        <w:rPr>
          <w:b/>
          <w:i/>
          <w:color w:val="000000"/>
          <w:lang w:eastAsia="it-IT"/>
        </w:rPr>
        <w:t xml:space="preserve"> structuré</w:t>
      </w:r>
      <w:r>
        <w:rPr>
          <w:b/>
          <w:i/>
          <w:color w:val="000000"/>
          <w:lang w:eastAsia="it-IT"/>
        </w:rPr>
        <w:t xml:space="preserve">s </w:t>
      </w:r>
      <w:r w:rsidRPr="00D36F0C">
        <w:rPr>
          <w:b/>
          <w:i/>
          <w:color w:val="000000"/>
          <w:lang w:eastAsia="it-IT"/>
        </w:rPr>
        <w:t xml:space="preserve">pour une bonne gestion d’une entreprise semencière. </w:t>
      </w:r>
      <w:r w:rsidRPr="00D36F0C">
        <w:rPr>
          <w:color w:val="000000"/>
        </w:rPr>
        <w:t xml:space="preserve">Malgré </w:t>
      </w:r>
      <w:r w:rsidR="00F37CFE">
        <w:rPr>
          <w:color w:val="000000"/>
        </w:rPr>
        <w:t>que la plupart de GPAS</w:t>
      </w:r>
      <w:r>
        <w:rPr>
          <w:color w:val="000000"/>
        </w:rPr>
        <w:t xml:space="preserve"> </w:t>
      </w:r>
      <w:r w:rsidRPr="00D36F0C">
        <w:rPr>
          <w:color w:val="000000"/>
        </w:rPr>
        <w:t>possède</w:t>
      </w:r>
      <w:r>
        <w:rPr>
          <w:color w:val="000000"/>
        </w:rPr>
        <w:t>nt</w:t>
      </w:r>
      <w:r w:rsidRPr="00D36F0C">
        <w:rPr>
          <w:color w:val="000000"/>
        </w:rPr>
        <w:t xml:space="preserve"> un statut et règlement agréés avec un comité de </w:t>
      </w:r>
      <w:r w:rsidRPr="00D36F0C">
        <w:rPr>
          <w:color w:val="000000"/>
        </w:rPr>
        <w:lastRenderedPageBreak/>
        <w:t>gestion et un compte bancaire, l</w:t>
      </w:r>
      <w:r>
        <w:rPr>
          <w:color w:val="000000"/>
        </w:rPr>
        <w:t>eur</w:t>
      </w:r>
      <w:r w:rsidRPr="00D36F0C">
        <w:rPr>
          <w:color w:val="000000"/>
        </w:rPr>
        <w:t xml:space="preserve"> manière de gestion des recettes issues de la vente groupée des semences reste individuelle.</w:t>
      </w:r>
      <w:r>
        <w:t xml:space="preserve"> </w:t>
      </w:r>
      <w:r>
        <w:rPr>
          <w:color w:val="000000"/>
        </w:rPr>
        <w:t>De plus, ils</w:t>
      </w:r>
      <w:r w:rsidR="00D81E55">
        <w:rPr>
          <w:color w:val="000000"/>
        </w:rPr>
        <w:t xml:space="preserve"> ne sont pas encore organis</w:t>
      </w:r>
      <w:r w:rsidRPr="00D36F0C">
        <w:rPr>
          <w:color w:val="000000"/>
        </w:rPr>
        <w:t>és en fédération</w:t>
      </w:r>
      <w:r>
        <w:rPr>
          <w:color w:val="000000"/>
        </w:rPr>
        <w:t>s</w:t>
      </w:r>
      <w:r w:rsidRPr="00D36F0C">
        <w:rPr>
          <w:color w:val="000000"/>
        </w:rPr>
        <w:t xml:space="preserve"> </w:t>
      </w:r>
      <w:r w:rsidR="00D81E55">
        <w:rPr>
          <w:color w:val="000000"/>
        </w:rPr>
        <w:t xml:space="preserve">ou coopératives </w:t>
      </w:r>
      <w:r w:rsidRPr="00D36F0C">
        <w:rPr>
          <w:color w:val="000000"/>
        </w:rPr>
        <w:t>pour faire un achat groupé d’intrants et d’équipements agricoles et profiter des économies d’échelle pour obtenir de meilleurs prix</w:t>
      </w:r>
      <w:r>
        <w:rPr>
          <w:color w:val="000000"/>
        </w:rPr>
        <w:t>. I</w:t>
      </w:r>
      <w:r w:rsidRPr="00D36F0C">
        <w:rPr>
          <w:color w:val="000000"/>
        </w:rPr>
        <w:t>l serait</w:t>
      </w:r>
      <w:r>
        <w:rPr>
          <w:color w:val="000000"/>
        </w:rPr>
        <w:t xml:space="preserve"> aussi</w:t>
      </w:r>
      <w:r w:rsidRPr="00D36F0C">
        <w:rPr>
          <w:color w:val="000000"/>
        </w:rPr>
        <w:t xml:space="preserve"> plus facile à une fédération</w:t>
      </w:r>
      <w:r w:rsidR="00D81E55">
        <w:rPr>
          <w:color w:val="000000"/>
        </w:rPr>
        <w:t>/coopérative</w:t>
      </w:r>
      <w:r w:rsidRPr="00D36F0C">
        <w:rPr>
          <w:color w:val="000000"/>
        </w:rPr>
        <w:t xml:space="preserve"> de GPAS de mobiliser des fonds</w:t>
      </w:r>
      <w:r>
        <w:rPr>
          <w:color w:val="000000"/>
        </w:rPr>
        <w:t xml:space="preserve"> pour améliorer le système semencier de ses membres qu’à un seul GPAS. </w:t>
      </w:r>
    </w:p>
    <w:p w:rsidR="00DA36B7" w:rsidRPr="004B100F" w:rsidRDefault="00DA36B7" w:rsidP="00DA36B7">
      <w:pPr>
        <w:suppressAutoHyphens/>
        <w:autoSpaceDN w:val="0"/>
        <w:jc w:val="both"/>
        <w:textAlignment w:val="baseline"/>
        <w:rPr>
          <w:b/>
          <w:i/>
          <w:color w:val="000000"/>
          <w:lang w:eastAsia="it-IT"/>
        </w:rPr>
      </w:pPr>
    </w:p>
    <w:p w:rsidR="00DA36B7" w:rsidRPr="00697152" w:rsidRDefault="00DA36B7" w:rsidP="00DA36B7">
      <w:pPr>
        <w:suppressAutoHyphens/>
        <w:autoSpaceDN w:val="0"/>
        <w:jc w:val="both"/>
        <w:textAlignment w:val="baseline"/>
        <w:rPr>
          <w:lang w:eastAsia="it-IT"/>
        </w:rPr>
      </w:pPr>
      <w:r w:rsidRPr="004B100F">
        <w:rPr>
          <w:b/>
          <w:i/>
          <w:color w:val="000000"/>
          <w:lang w:eastAsia="it-IT"/>
        </w:rPr>
        <w:t>Faible disponibilité et accès aux semences et matériel végétal de</w:t>
      </w:r>
      <w:r>
        <w:rPr>
          <w:b/>
          <w:i/>
          <w:color w:val="000000"/>
          <w:lang w:eastAsia="it-IT"/>
        </w:rPr>
        <w:t xml:space="preserve"> plantation de qualité pour la plupart des agriculteurs haïtiens</w:t>
      </w:r>
      <w:r w:rsidRPr="004B100F">
        <w:rPr>
          <w:b/>
          <w:i/>
          <w:color w:val="000000"/>
          <w:lang w:eastAsia="it-IT"/>
        </w:rPr>
        <w:t>.</w:t>
      </w:r>
      <w:r w:rsidRPr="00697152">
        <w:rPr>
          <w:b/>
          <w:i/>
          <w:lang w:eastAsia="it-IT"/>
        </w:rPr>
        <w:t xml:space="preserve"> </w:t>
      </w:r>
      <w:r>
        <w:rPr>
          <w:rFonts w:eastAsia="Batang"/>
          <w:lang w:eastAsia="it-IT"/>
        </w:rPr>
        <w:t>Le manque de semences et matériel végétal de plantation de bonne qualité des variétés résilientes aux changements climatiques occasionne une forte diminution des rendements des cultures</w:t>
      </w:r>
      <w:r w:rsidR="00D81E55">
        <w:rPr>
          <w:rFonts w:eastAsia="Batang"/>
          <w:lang w:eastAsia="it-IT"/>
        </w:rPr>
        <w:t xml:space="preserve"> des agriculteurs familiaux. L</w:t>
      </w:r>
      <w:r>
        <w:rPr>
          <w:rFonts w:eastAsia="Batang"/>
          <w:lang w:eastAsia="it-IT"/>
        </w:rPr>
        <w:t xml:space="preserve">’expérience de la FAO </w:t>
      </w:r>
      <w:r w:rsidR="00F37CFE">
        <w:rPr>
          <w:rFonts w:eastAsia="Batang"/>
          <w:lang w:eastAsia="it-IT"/>
        </w:rPr>
        <w:t>Haïti</w:t>
      </w:r>
      <w:r>
        <w:rPr>
          <w:rFonts w:eastAsia="Batang"/>
          <w:lang w:eastAsia="it-IT"/>
        </w:rPr>
        <w:t xml:space="preserve"> a montré qu’en milieu rural l’usage de semences de qualité déclarée augmente en moyenne de 30% le rendement des culture par rapport au semis des graines de qualité douteuse achetées aux marchés locaux ou prélevées sur la récolte précédente.  </w:t>
      </w:r>
      <w:r w:rsidR="00E461C1">
        <w:rPr>
          <w:rFonts w:eastAsia="Batang"/>
          <w:lang w:eastAsia="it-IT"/>
        </w:rPr>
        <w:t xml:space="preserve">D’où la </w:t>
      </w:r>
      <w:r w:rsidR="00BE74A2">
        <w:rPr>
          <w:rFonts w:eastAsia="Batang"/>
          <w:lang w:eastAsia="it-IT"/>
        </w:rPr>
        <w:t>nécessité</w:t>
      </w:r>
      <w:r w:rsidR="00E461C1">
        <w:rPr>
          <w:rFonts w:eastAsia="Batang"/>
          <w:lang w:eastAsia="it-IT"/>
        </w:rPr>
        <w:t xml:space="preserve"> de </w:t>
      </w:r>
      <w:r w:rsidR="00D81E55">
        <w:rPr>
          <w:rFonts w:eastAsia="Batang"/>
          <w:lang w:eastAsia="it-IT"/>
        </w:rPr>
        <w:t>capitaliser l’expérience d’encadrement des</w:t>
      </w:r>
      <w:r w:rsidR="00B87DCB">
        <w:rPr>
          <w:rFonts w:eastAsia="Batang"/>
          <w:lang w:eastAsia="it-IT"/>
        </w:rPr>
        <w:t xml:space="preserve"> GPAS en production et commercialisation de semences de qualité dans tous les Départements/communes du pays</w:t>
      </w:r>
      <w:r w:rsidR="00E461C1">
        <w:rPr>
          <w:rFonts w:eastAsia="Batang"/>
          <w:lang w:eastAsia="it-IT"/>
        </w:rPr>
        <w:t xml:space="preserve">. </w:t>
      </w:r>
    </w:p>
    <w:p w:rsidR="00DA36B7" w:rsidRPr="00697152" w:rsidRDefault="00DA36B7" w:rsidP="00DA36B7">
      <w:pPr>
        <w:suppressAutoHyphens/>
        <w:autoSpaceDN w:val="0"/>
        <w:jc w:val="both"/>
        <w:textAlignment w:val="baseline"/>
        <w:rPr>
          <w:b/>
          <w:i/>
          <w:lang w:eastAsia="it-IT"/>
        </w:rPr>
      </w:pPr>
    </w:p>
    <w:p w:rsidR="00DA36B7" w:rsidRDefault="00DA36B7" w:rsidP="00DA36B7">
      <w:pPr>
        <w:tabs>
          <w:tab w:val="left" w:pos="270"/>
          <w:tab w:val="left" w:pos="540"/>
        </w:tabs>
        <w:suppressAutoHyphens/>
        <w:autoSpaceDN w:val="0"/>
        <w:jc w:val="both"/>
        <w:textAlignment w:val="baseline"/>
        <w:rPr>
          <w:rFonts w:eastAsia="Batang"/>
          <w:lang w:eastAsia="it-IT"/>
        </w:rPr>
      </w:pPr>
      <w:r w:rsidRPr="00697152">
        <w:rPr>
          <w:b/>
          <w:i/>
          <w:lang w:eastAsia="it-IT"/>
        </w:rPr>
        <w:t>Des familles rurales décapitalisées sans capacité de développer des mécanismes de résilience aux désastres naturels</w:t>
      </w:r>
      <w:r>
        <w:rPr>
          <w:b/>
          <w:i/>
          <w:lang w:eastAsia="it-IT"/>
        </w:rPr>
        <w:t xml:space="preserve"> et d’accéder aux intrants agricoles de base</w:t>
      </w:r>
      <w:r w:rsidRPr="00697152">
        <w:rPr>
          <w:lang w:eastAsia="it-IT"/>
        </w:rPr>
        <w:t>: L</w:t>
      </w:r>
      <w:r w:rsidRPr="00697152">
        <w:rPr>
          <w:rFonts w:eastAsia="Batang"/>
          <w:lang w:eastAsia="it-IT"/>
        </w:rPr>
        <w:t>a plupart des petits agriculteurs haïtiens n’ont aucune autre source de revenu</w:t>
      </w:r>
      <w:r>
        <w:rPr>
          <w:rFonts w:eastAsia="Batang"/>
          <w:lang w:eastAsia="it-IT"/>
        </w:rPr>
        <w:t xml:space="preserve"> que les récoltes provenant d</w:t>
      </w:r>
      <w:r w:rsidRPr="00697152">
        <w:rPr>
          <w:rFonts w:eastAsia="Batang"/>
          <w:lang w:eastAsia="it-IT"/>
        </w:rPr>
        <w:t>’</w:t>
      </w:r>
      <w:r>
        <w:rPr>
          <w:rFonts w:eastAsia="Batang"/>
          <w:lang w:eastAsia="it-IT"/>
        </w:rPr>
        <w:t xml:space="preserve">une </w:t>
      </w:r>
      <w:r w:rsidRPr="00697152">
        <w:rPr>
          <w:rFonts w:eastAsia="Batang"/>
          <w:lang w:eastAsia="it-IT"/>
        </w:rPr>
        <w:t xml:space="preserve">agriculture </w:t>
      </w:r>
      <w:r>
        <w:rPr>
          <w:rFonts w:eastAsia="Batang"/>
          <w:lang w:eastAsia="it-IT"/>
        </w:rPr>
        <w:t>familiale</w:t>
      </w:r>
      <w:r w:rsidRPr="00697152">
        <w:rPr>
          <w:rFonts w:eastAsia="Batang"/>
          <w:lang w:eastAsia="it-IT"/>
        </w:rPr>
        <w:t xml:space="preserve"> non résiliente aux désastres naturels. Ainsi, les </w:t>
      </w:r>
      <w:r>
        <w:rPr>
          <w:rFonts w:eastAsia="Batang"/>
          <w:lang w:eastAsia="it-IT"/>
        </w:rPr>
        <w:t>catastrophes naturelles répétitives</w:t>
      </w:r>
      <w:r w:rsidRPr="00697152">
        <w:rPr>
          <w:rFonts w:eastAsia="Batang"/>
          <w:lang w:eastAsia="it-IT"/>
        </w:rPr>
        <w:t xml:space="preserve"> les plongent régulièrement dans des crises alimentaires aigues. La promotion des </w:t>
      </w:r>
      <w:r>
        <w:rPr>
          <w:rFonts w:eastAsia="Batang"/>
          <w:lang w:eastAsia="it-IT"/>
        </w:rPr>
        <w:t>bonnes pratiques agricoles</w:t>
      </w:r>
      <w:r w:rsidRPr="00697152">
        <w:rPr>
          <w:rFonts w:eastAsia="Batang"/>
          <w:lang w:eastAsia="it-IT"/>
        </w:rPr>
        <w:t xml:space="preserve"> </w:t>
      </w:r>
      <w:r>
        <w:rPr>
          <w:rFonts w:eastAsia="Batang"/>
          <w:lang w:eastAsia="it-IT"/>
        </w:rPr>
        <w:t xml:space="preserve">et des variétés résilientes aux changements climatiques </w:t>
      </w:r>
      <w:r w:rsidRPr="00697152">
        <w:rPr>
          <w:rFonts w:eastAsia="Batang"/>
          <w:lang w:eastAsia="it-IT"/>
        </w:rPr>
        <w:t>demeure une voie prioritaire pour augmenter et stabiliser l</w:t>
      </w:r>
      <w:r>
        <w:rPr>
          <w:rFonts w:eastAsia="Batang"/>
          <w:lang w:eastAsia="it-IT"/>
        </w:rPr>
        <w:t>es rendements des cultures et la</w:t>
      </w:r>
      <w:r w:rsidRPr="00697152">
        <w:rPr>
          <w:rFonts w:eastAsia="Batang"/>
          <w:lang w:eastAsia="it-IT"/>
        </w:rPr>
        <w:t xml:space="preserve"> sécurité alimentaire des populations rurales. </w:t>
      </w:r>
      <w:r w:rsidR="00BE74A2">
        <w:rPr>
          <w:rFonts w:eastAsia="Batang"/>
          <w:lang w:eastAsia="it-IT"/>
        </w:rPr>
        <w:t>D’où l’importance d</w:t>
      </w:r>
      <w:r w:rsidR="00B87DCB">
        <w:rPr>
          <w:rFonts w:eastAsia="Batang"/>
          <w:lang w:eastAsia="it-IT"/>
        </w:rPr>
        <w:t xml:space="preserve">e les vulgariser </w:t>
      </w:r>
      <w:r w:rsidR="00BE74A2">
        <w:rPr>
          <w:rFonts w:eastAsia="Batang"/>
          <w:lang w:eastAsia="it-IT"/>
        </w:rPr>
        <w:t xml:space="preserve"> </w:t>
      </w:r>
      <w:r w:rsidR="00B87DCB">
        <w:rPr>
          <w:rFonts w:eastAsia="Batang"/>
          <w:lang w:eastAsia="it-IT"/>
        </w:rPr>
        <w:t>à travers des CEP et la vente de leurs</w:t>
      </w:r>
      <w:r w:rsidR="00BE74A2">
        <w:rPr>
          <w:rFonts w:eastAsia="Batang"/>
          <w:lang w:eastAsia="it-IT"/>
        </w:rPr>
        <w:t xml:space="preserve"> semences de qu</w:t>
      </w:r>
      <w:r w:rsidR="00B87DCB">
        <w:rPr>
          <w:rFonts w:eastAsia="Batang"/>
          <w:lang w:eastAsia="it-IT"/>
        </w:rPr>
        <w:t xml:space="preserve">alité à des prix subventionnés </w:t>
      </w:r>
      <w:r w:rsidR="00BE74A2">
        <w:rPr>
          <w:rFonts w:eastAsia="Batang"/>
          <w:lang w:eastAsia="it-IT"/>
        </w:rPr>
        <w:t xml:space="preserve">pour que les petits agriculteurs familiaux </w:t>
      </w:r>
      <w:r w:rsidR="00B87DCB">
        <w:rPr>
          <w:rFonts w:eastAsia="Batang"/>
          <w:lang w:eastAsia="it-IT"/>
        </w:rPr>
        <w:t>puissent en avoir</w:t>
      </w:r>
      <w:r w:rsidR="00BE74A2">
        <w:rPr>
          <w:rFonts w:eastAsia="Batang"/>
          <w:lang w:eastAsia="it-IT"/>
        </w:rPr>
        <w:t xml:space="preserve"> accès. </w:t>
      </w:r>
    </w:p>
    <w:p w:rsidR="00BE74A2" w:rsidRDefault="00BE74A2" w:rsidP="00DA36B7">
      <w:pPr>
        <w:tabs>
          <w:tab w:val="left" w:pos="270"/>
          <w:tab w:val="left" w:pos="540"/>
        </w:tabs>
        <w:suppressAutoHyphens/>
        <w:autoSpaceDN w:val="0"/>
        <w:jc w:val="both"/>
        <w:textAlignment w:val="baseline"/>
        <w:rPr>
          <w:b/>
          <w:i/>
          <w:lang w:eastAsia="it-IT"/>
        </w:rPr>
      </w:pPr>
    </w:p>
    <w:p w:rsidR="00BE74A2" w:rsidRPr="00BE74A2" w:rsidRDefault="00BE74A2" w:rsidP="00DA36B7">
      <w:pPr>
        <w:tabs>
          <w:tab w:val="left" w:pos="270"/>
          <w:tab w:val="left" w:pos="540"/>
        </w:tabs>
        <w:suppressAutoHyphens/>
        <w:autoSpaceDN w:val="0"/>
        <w:jc w:val="both"/>
        <w:textAlignment w:val="baseline"/>
        <w:rPr>
          <w:lang w:eastAsia="it-IT"/>
        </w:rPr>
      </w:pPr>
      <w:r w:rsidRPr="00697152">
        <w:rPr>
          <w:b/>
          <w:i/>
          <w:lang w:eastAsia="it-IT"/>
        </w:rPr>
        <w:t xml:space="preserve">Des </w:t>
      </w:r>
      <w:r>
        <w:rPr>
          <w:b/>
          <w:i/>
          <w:lang w:eastAsia="it-IT"/>
        </w:rPr>
        <w:t>agriculteurs familiaux qui ne savent pas distinguer les semences de qualité des graines tout venants et qui sont méfiant à toute introduction de nouvelles espèces/variétés:</w:t>
      </w:r>
      <w:r>
        <w:rPr>
          <w:lang w:eastAsia="it-IT"/>
        </w:rPr>
        <w:t xml:space="preserve"> La plus part des agriculteurs haïtiens ont l’habitude d’acheter les graines vendues au marchés locaux </w:t>
      </w:r>
      <w:r w:rsidR="00B87DCB">
        <w:rPr>
          <w:lang w:eastAsia="it-IT"/>
        </w:rPr>
        <w:t>et de les</w:t>
      </w:r>
      <w:r>
        <w:rPr>
          <w:lang w:eastAsia="it-IT"/>
        </w:rPr>
        <w:t xml:space="preserve"> utiliser comme semences au début </w:t>
      </w:r>
      <w:r w:rsidR="00B87DCB">
        <w:rPr>
          <w:lang w:eastAsia="it-IT"/>
        </w:rPr>
        <w:t>de chaque saison culturale. Ils ne sont pas informés sur le</w:t>
      </w:r>
      <w:r>
        <w:rPr>
          <w:lang w:eastAsia="it-IT"/>
        </w:rPr>
        <w:t xml:space="preserve">s sources d’approvisionnement </w:t>
      </w:r>
      <w:r w:rsidR="00B87DCB">
        <w:rPr>
          <w:lang w:eastAsia="it-IT"/>
        </w:rPr>
        <w:t xml:space="preserve">des semences de bonne qualité </w:t>
      </w:r>
      <w:r>
        <w:rPr>
          <w:lang w:eastAsia="it-IT"/>
        </w:rPr>
        <w:t>ni sur leur plus-value. C’</w:t>
      </w:r>
      <w:r w:rsidR="007B2370">
        <w:rPr>
          <w:lang w:eastAsia="it-IT"/>
        </w:rPr>
        <w:t>est pour cette raison</w:t>
      </w:r>
      <w:r w:rsidR="00D853FF">
        <w:rPr>
          <w:lang w:eastAsia="it-IT"/>
        </w:rPr>
        <w:t xml:space="preserve"> qu’en même temps que le projet encourage la production de S</w:t>
      </w:r>
      <w:r w:rsidR="007B2370">
        <w:rPr>
          <w:lang w:eastAsia="it-IT"/>
        </w:rPr>
        <w:t xml:space="preserve">emences de </w:t>
      </w:r>
      <w:r w:rsidR="00D853FF">
        <w:rPr>
          <w:lang w:eastAsia="it-IT"/>
        </w:rPr>
        <w:t>Q</w:t>
      </w:r>
      <w:r w:rsidR="007B2370">
        <w:rPr>
          <w:lang w:eastAsia="it-IT"/>
        </w:rPr>
        <w:t xml:space="preserve">ualité </w:t>
      </w:r>
      <w:r w:rsidR="00D853FF">
        <w:rPr>
          <w:lang w:eastAsia="it-IT"/>
        </w:rPr>
        <w:t>D</w:t>
      </w:r>
      <w:r w:rsidR="007B2370">
        <w:rPr>
          <w:lang w:eastAsia="it-IT"/>
        </w:rPr>
        <w:t>éclarée</w:t>
      </w:r>
      <w:r w:rsidR="007B2370">
        <w:rPr>
          <w:rStyle w:val="FootnoteReference"/>
          <w:lang w:eastAsia="it-IT"/>
        </w:rPr>
        <w:footnoteReference w:id="4"/>
      </w:r>
      <w:r w:rsidR="007B2370">
        <w:rPr>
          <w:lang w:eastAsia="it-IT"/>
        </w:rPr>
        <w:t xml:space="preserve"> (SQD)</w:t>
      </w:r>
      <w:r w:rsidR="00D853FF">
        <w:rPr>
          <w:lang w:eastAsia="it-IT"/>
        </w:rPr>
        <w:t xml:space="preserve">, il doit </w:t>
      </w:r>
      <w:r w:rsidR="00B87DCB">
        <w:rPr>
          <w:lang w:eastAsia="it-IT"/>
        </w:rPr>
        <w:t>faire leur promotion auprès</w:t>
      </w:r>
      <w:r w:rsidR="00D853FF">
        <w:rPr>
          <w:lang w:eastAsia="it-IT"/>
        </w:rPr>
        <w:t xml:space="preserve"> des agriculteurs, clients potentiels, à travers des démonstrations dans des Champs </w:t>
      </w:r>
      <w:r w:rsidR="007D668A">
        <w:rPr>
          <w:lang w:eastAsia="it-IT"/>
        </w:rPr>
        <w:t>Écoles</w:t>
      </w:r>
      <w:r w:rsidR="00D853FF">
        <w:rPr>
          <w:lang w:eastAsia="it-IT"/>
        </w:rPr>
        <w:t xml:space="preserve"> Paysans (CEP) et des séances de formation et d’information lors des foires aux semences. </w:t>
      </w:r>
      <w:r>
        <w:rPr>
          <w:lang w:eastAsia="it-IT"/>
        </w:rPr>
        <w:t xml:space="preserve"> </w:t>
      </w:r>
    </w:p>
    <w:p w:rsidR="00743684" w:rsidRPr="00301F66" w:rsidRDefault="00743684" w:rsidP="00301F66">
      <w:pPr>
        <w:widowControl/>
        <w:tabs>
          <w:tab w:val="left" w:pos="270"/>
          <w:tab w:val="left" w:pos="540"/>
        </w:tabs>
        <w:suppressAutoHyphens/>
        <w:autoSpaceDN w:val="0"/>
        <w:jc w:val="both"/>
        <w:textAlignment w:val="baseline"/>
        <w:rPr>
          <w:rFonts w:eastAsia="Batang"/>
          <w:snapToGrid/>
          <w:color w:val="000000"/>
          <w:szCs w:val="24"/>
          <w:u w:val="single"/>
          <w:lang w:eastAsia="it-IT"/>
        </w:rPr>
      </w:pPr>
    </w:p>
    <w:p w:rsidR="00743684" w:rsidRPr="00301F66" w:rsidRDefault="00743684" w:rsidP="00301F66">
      <w:pPr>
        <w:pStyle w:val="ListParagraph"/>
        <w:widowControl/>
        <w:numPr>
          <w:ilvl w:val="1"/>
          <w:numId w:val="15"/>
        </w:numPr>
        <w:tabs>
          <w:tab w:val="left" w:pos="270"/>
          <w:tab w:val="left" w:pos="540"/>
        </w:tabs>
        <w:suppressAutoHyphens/>
        <w:autoSpaceDN w:val="0"/>
        <w:jc w:val="both"/>
        <w:textAlignment w:val="baseline"/>
        <w:rPr>
          <w:rFonts w:eastAsia="Batang"/>
          <w:b/>
          <w:snapToGrid/>
          <w:color w:val="000000"/>
          <w:szCs w:val="24"/>
          <w:u w:val="single"/>
          <w:lang w:eastAsia="it-IT"/>
        </w:rPr>
      </w:pPr>
      <w:r w:rsidRPr="00301F66">
        <w:rPr>
          <w:rFonts w:eastAsia="Batang"/>
          <w:b/>
          <w:snapToGrid/>
          <w:color w:val="000000"/>
          <w:szCs w:val="24"/>
          <w:u w:val="single"/>
          <w:lang w:eastAsia="it-IT"/>
        </w:rPr>
        <w:t>Justification du projet</w:t>
      </w:r>
    </w:p>
    <w:p w:rsidR="006F16A3" w:rsidRDefault="006F16A3" w:rsidP="00301F66">
      <w:pPr>
        <w:widowControl/>
        <w:tabs>
          <w:tab w:val="left" w:pos="270"/>
          <w:tab w:val="left" w:pos="540"/>
        </w:tabs>
        <w:suppressAutoHyphens/>
        <w:autoSpaceDN w:val="0"/>
        <w:jc w:val="both"/>
        <w:textAlignment w:val="baseline"/>
        <w:rPr>
          <w:rFonts w:eastAsia="Batang"/>
          <w:snapToGrid/>
          <w:color w:val="000000"/>
          <w:szCs w:val="24"/>
          <w:u w:val="single"/>
          <w:lang w:eastAsia="it-IT"/>
        </w:rPr>
      </w:pPr>
    </w:p>
    <w:p w:rsidR="00301F66" w:rsidRPr="00697152" w:rsidRDefault="006F16A3" w:rsidP="00301F66">
      <w:pPr>
        <w:widowControl/>
        <w:tabs>
          <w:tab w:val="left" w:pos="270"/>
          <w:tab w:val="left" w:pos="540"/>
        </w:tabs>
        <w:suppressAutoHyphens/>
        <w:autoSpaceDN w:val="0"/>
        <w:jc w:val="both"/>
        <w:textAlignment w:val="baseline"/>
        <w:rPr>
          <w:snapToGrid/>
          <w:szCs w:val="24"/>
          <w:lang w:eastAsia="it-IT"/>
        </w:rPr>
      </w:pPr>
      <w:r>
        <w:rPr>
          <w:rFonts w:eastAsia="Batang"/>
          <w:snapToGrid/>
          <w:color w:val="000000"/>
          <w:szCs w:val="24"/>
          <w:lang w:eastAsia="it-IT"/>
        </w:rPr>
        <w:t>Le</w:t>
      </w:r>
      <w:r w:rsidR="006A5B16" w:rsidRPr="00697152">
        <w:rPr>
          <w:snapToGrid/>
          <w:szCs w:val="24"/>
          <w:lang w:eastAsia="it-IT"/>
        </w:rPr>
        <w:t xml:space="preserve"> renforcement de la filière semencière est parmi les actions prior</w:t>
      </w:r>
      <w:r w:rsidR="00891DA6">
        <w:rPr>
          <w:snapToGrid/>
          <w:szCs w:val="24"/>
          <w:lang w:eastAsia="it-IT"/>
        </w:rPr>
        <w:t xml:space="preserve">itaires du </w:t>
      </w:r>
      <w:r>
        <w:rPr>
          <w:snapToGrid/>
          <w:szCs w:val="24"/>
          <w:lang w:eastAsia="it-IT"/>
        </w:rPr>
        <w:t>Gouvernement</w:t>
      </w:r>
      <w:r w:rsidR="00891DA6">
        <w:rPr>
          <w:snapToGrid/>
          <w:szCs w:val="24"/>
          <w:lang w:eastAsia="it-IT"/>
        </w:rPr>
        <w:t>.</w:t>
      </w:r>
      <w:r w:rsidR="006A5B16">
        <w:rPr>
          <w:rFonts w:cs="Arial"/>
          <w:snapToGrid/>
          <w:color w:val="000000"/>
          <w:szCs w:val="24"/>
          <w:lang w:eastAsia="it-IT"/>
        </w:rPr>
        <w:t xml:space="preserve"> </w:t>
      </w:r>
      <w:r w:rsidR="009F701D">
        <w:rPr>
          <w:rFonts w:cs="Arial"/>
          <w:snapToGrid/>
          <w:color w:val="000000"/>
          <w:szCs w:val="24"/>
          <w:lang w:eastAsia="it-IT"/>
        </w:rPr>
        <w:t>Ainsi, le MAR</w:t>
      </w:r>
      <w:r>
        <w:rPr>
          <w:rFonts w:cs="Arial"/>
          <w:snapToGrid/>
          <w:color w:val="000000"/>
          <w:szCs w:val="24"/>
          <w:lang w:eastAsia="it-IT"/>
        </w:rPr>
        <w:t>NDR vient de confier à la FAO le</w:t>
      </w:r>
      <w:r w:rsidR="009F701D">
        <w:rPr>
          <w:rFonts w:cs="Arial"/>
          <w:snapToGrid/>
          <w:color w:val="000000"/>
          <w:szCs w:val="24"/>
          <w:lang w:eastAsia="it-IT"/>
        </w:rPr>
        <w:t xml:space="preserve"> projet </w:t>
      </w:r>
      <w:r>
        <w:rPr>
          <w:rFonts w:cs="Arial"/>
          <w:snapToGrid/>
          <w:color w:val="000000"/>
          <w:szCs w:val="24"/>
          <w:lang w:eastAsia="it-IT"/>
        </w:rPr>
        <w:t>« Appui à la</w:t>
      </w:r>
      <w:r w:rsidR="009F701D">
        <w:rPr>
          <w:rFonts w:cs="Arial"/>
          <w:snapToGrid/>
          <w:color w:val="000000"/>
          <w:szCs w:val="24"/>
          <w:lang w:eastAsia="it-IT"/>
        </w:rPr>
        <w:t xml:space="preserve"> relance du secteur s</w:t>
      </w:r>
      <w:r w:rsidR="00E04746">
        <w:rPr>
          <w:rFonts w:cs="Arial"/>
          <w:snapToGrid/>
          <w:color w:val="000000"/>
          <w:szCs w:val="24"/>
          <w:lang w:eastAsia="it-IT"/>
        </w:rPr>
        <w:t xml:space="preserve">emencier </w:t>
      </w:r>
      <w:r>
        <w:rPr>
          <w:rFonts w:cs="Arial"/>
          <w:snapToGrid/>
          <w:color w:val="000000"/>
          <w:szCs w:val="24"/>
          <w:lang w:eastAsia="it-IT"/>
        </w:rPr>
        <w:t xml:space="preserve">en Haïti » </w:t>
      </w:r>
      <w:r w:rsidR="00E04746">
        <w:rPr>
          <w:rFonts w:cs="Arial"/>
          <w:snapToGrid/>
          <w:color w:val="000000"/>
          <w:szCs w:val="24"/>
          <w:lang w:eastAsia="it-IT"/>
        </w:rPr>
        <w:t xml:space="preserve">dont l’objectif est de </w:t>
      </w:r>
      <w:r w:rsidR="009F701D">
        <w:rPr>
          <w:rFonts w:cs="Arial"/>
          <w:snapToGrid/>
          <w:color w:val="000000"/>
          <w:szCs w:val="24"/>
          <w:lang w:eastAsia="it-IT"/>
        </w:rPr>
        <w:t>formuler une politique semencière et l</w:t>
      </w:r>
      <w:r w:rsidR="009F701D" w:rsidRPr="00697152">
        <w:rPr>
          <w:rFonts w:cs="Arial"/>
          <w:snapToGrid/>
          <w:color w:val="000000"/>
          <w:szCs w:val="24"/>
          <w:lang w:eastAsia="it-IT"/>
        </w:rPr>
        <w:t>es textes réglementaires qui définissent la vision globale du Gouvernement et planifient les investissements, à court et à long terme, dans le secteur semencier</w:t>
      </w:r>
      <w:r w:rsidR="009F701D">
        <w:rPr>
          <w:rFonts w:cs="Arial"/>
          <w:snapToGrid/>
          <w:color w:val="000000"/>
          <w:szCs w:val="24"/>
          <w:lang w:eastAsia="it-IT"/>
        </w:rPr>
        <w:t xml:space="preserve">. </w:t>
      </w:r>
      <w:r w:rsidR="00C818BA">
        <w:rPr>
          <w:rFonts w:cs="Arial"/>
          <w:snapToGrid/>
          <w:color w:val="000000"/>
          <w:szCs w:val="24"/>
          <w:lang w:eastAsia="it-IT"/>
        </w:rPr>
        <w:t xml:space="preserve"> </w:t>
      </w:r>
    </w:p>
    <w:p w:rsidR="0014470D" w:rsidRDefault="0014470D" w:rsidP="00301F66">
      <w:pPr>
        <w:widowControl/>
        <w:tabs>
          <w:tab w:val="left" w:pos="270"/>
          <w:tab w:val="left" w:pos="540"/>
        </w:tabs>
        <w:suppressAutoHyphens/>
        <w:autoSpaceDN w:val="0"/>
        <w:jc w:val="both"/>
        <w:textAlignment w:val="baseline"/>
        <w:rPr>
          <w:snapToGrid/>
          <w:szCs w:val="24"/>
          <w:lang w:eastAsia="it-IT"/>
        </w:rPr>
      </w:pPr>
    </w:p>
    <w:p w:rsidR="0014470D" w:rsidRDefault="006730F5" w:rsidP="00301F66">
      <w:pPr>
        <w:widowControl/>
        <w:tabs>
          <w:tab w:val="left" w:pos="270"/>
          <w:tab w:val="left" w:pos="540"/>
        </w:tabs>
        <w:suppressAutoHyphens/>
        <w:autoSpaceDN w:val="0"/>
        <w:jc w:val="both"/>
        <w:textAlignment w:val="baseline"/>
        <w:rPr>
          <w:snapToGrid/>
          <w:szCs w:val="24"/>
          <w:lang w:eastAsia="it-IT"/>
        </w:rPr>
      </w:pPr>
      <w:r w:rsidRPr="006730F5">
        <w:rPr>
          <w:snapToGrid/>
          <w:szCs w:val="24"/>
          <w:lang w:eastAsia="it-IT"/>
        </w:rPr>
        <w:lastRenderedPageBreak/>
        <w:t>Il est aussi opportun de rappeler que la mise en place des GPAS dans les différents Départements du pays est une initiative du MARNDR en collaboration avec la FAO qui est vieille de plus d’une vingtaine d’années. La survie de ces groupements d’agriculteurs, malgré les nombreuses crises qui ont frappées le pays, est une preuve de leur acceptation dans le milieu rural à cause, entre autres, du rôle qu’ils jouent dans l’approvisionnement du secteur informel en semences.</w:t>
      </w:r>
      <w:r>
        <w:rPr>
          <w:snapToGrid/>
          <w:szCs w:val="24"/>
          <w:lang w:eastAsia="it-IT"/>
        </w:rPr>
        <w:t xml:space="preserve"> </w:t>
      </w:r>
      <w:r w:rsidR="0014470D">
        <w:rPr>
          <w:snapToGrid/>
          <w:szCs w:val="24"/>
          <w:lang w:eastAsia="it-IT"/>
        </w:rPr>
        <w:t>Ils constitu</w:t>
      </w:r>
      <w:r w:rsidR="00C818BA">
        <w:rPr>
          <w:snapToGrid/>
          <w:szCs w:val="24"/>
          <w:lang w:eastAsia="it-IT"/>
        </w:rPr>
        <w:t>ent ainsi des organisations paysannes</w:t>
      </w:r>
      <w:r w:rsidR="0014470D">
        <w:rPr>
          <w:snapToGrid/>
          <w:szCs w:val="24"/>
          <w:lang w:eastAsia="it-IT"/>
        </w:rPr>
        <w:t xml:space="preserve"> </w:t>
      </w:r>
      <w:r w:rsidR="009F701D">
        <w:rPr>
          <w:snapToGrid/>
          <w:szCs w:val="24"/>
          <w:lang w:eastAsia="it-IT"/>
        </w:rPr>
        <w:t xml:space="preserve">sur lesquels </w:t>
      </w:r>
      <w:r w:rsidR="00E04746">
        <w:rPr>
          <w:snapToGrid/>
          <w:szCs w:val="24"/>
          <w:lang w:eastAsia="it-IT"/>
        </w:rPr>
        <w:t xml:space="preserve">la mise en œuvre de la future politique semencière </w:t>
      </w:r>
      <w:r w:rsidR="00C818BA">
        <w:rPr>
          <w:snapToGrid/>
          <w:szCs w:val="24"/>
          <w:lang w:eastAsia="it-IT"/>
        </w:rPr>
        <w:t>se basera</w:t>
      </w:r>
      <w:r w:rsidR="00E04746">
        <w:rPr>
          <w:snapToGrid/>
          <w:szCs w:val="24"/>
          <w:lang w:eastAsia="it-IT"/>
        </w:rPr>
        <w:t xml:space="preserve"> pour </w:t>
      </w:r>
      <w:r w:rsidR="00C818BA">
        <w:rPr>
          <w:snapToGrid/>
          <w:szCs w:val="24"/>
          <w:lang w:eastAsia="it-IT"/>
        </w:rPr>
        <w:t>arriver à approvisionner les</w:t>
      </w:r>
      <w:r w:rsidR="00E04746">
        <w:rPr>
          <w:snapToGrid/>
          <w:szCs w:val="24"/>
          <w:lang w:eastAsia="it-IT"/>
        </w:rPr>
        <w:t xml:space="preserve"> agriculteurs familiaux du pays</w:t>
      </w:r>
      <w:r w:rsidR="00C818BA">
        <w:rPr>
          <w:snapToGrid/>
          <w:szCs w:val="24"/>
          <w:lang w:eastAsia="it-IT"/>
        </w:rPr>
        <w:t xml:space="preserve"> en semences de qualité</w:t>
      </w:r>
      <w:r w:rsidR="00E04746">
        <w:rPr>
          <w:snapToGrid/>
          <w:szCs w:val="24"/>
          <w:lang w:eastAsia="it-IT"/>
        </w:rPr>
        <w:t xml:space="preserve">. </w:t>
      </w:r>
      <w:r w:rsidR="00C818BA">
        <w:rPr>
          <w:snapToGrid/>
          <w:szCs w:val="24"/>
          <w:lang w:eastAsia="it-IT"/>
        </w:rPr>
        <w:t xml:space="preserve">C’est pour cette raison que le renforcement de leur capacité </w:t>
      </w:r>
      <w:r>
        <w:rPr>
          <w:snapToGrid/>
          <w:szCs w:val="24"/>
          <w:lang w:eastAsia="it-IT"/>
        </w:rPr>
        <w:t>reste</w:t>
      </w:r>
      <w:r w:rsidR="00C818BA">
        <w:rPr>
          <w:snapToGrid/>
          <w:szCs w:val="24"/>
          <w:lang w:eastAsia="it-IT"/>
        </w:rPr>
        <w:t xml:space="preserve"> nécessaire. </w:t>
      </w:r>
    </w:p>
    <w:p w:rsidR="0014470D" w:rsidRDefault="0014470D" w:rsidP="0014470D">
      <w:pPr>
        <w:tabs>
          <w:tab w:val="left" w:pos="270"/>
          <w:tab w:val="left" w:pos="540"/>
        </w:tabs>
        <w:jc w:val="both"/>
        <w:rPr>
          <w:snapToGrid/>
          <w:szCs w:val="24"/>
          <w:lang w:eastAsia="it-IT"/>
        </w:rPr>
      </w:pPr>
    </w:p>
    <w:p w:rsidR="0014470D" w:rsidRDefault="00301F66" w:rsidP="0014470D">
      <w:pPr>
        <w:tabs>
          <w:tab w:val="left" w:pos="270"/>
          <w:tab w:val="left" w:pos="540"/>
        </w:tabs>
        <w:jc w:val="both"/>
        <w:rPr>
          <w:lang w:eastAsia="it-IT"/>
        </w:rPr>
      </w:pPr>
      <w:r w:rsidRPr="00697152">
        <w:rPr>
          <w:snapToGrid/>
          <w:szCs w:val="24"/>
          <w:lang w:eastAsia="it-IT"/>
        </w:rPr>
        <w:t xml:space="preserve"> </w:t>
      </w:r>
      <w:r w:rsidR="0014470D">
        <w:rPr>
          <w:lang w:eastAsia="it-IT"/>
        </w:rPr>
        <w:t xml:space="preserve">Une année après le tremblement de terre de janvier 2010, la FAO a redynamisé les actions d’appui aux GPAS pour la production </w:t>
      </w:r>
      <w:r w:rsidR="00C818BA">
        <w:rPr>
          <w:lang w:eastAsia="it-IT"/>
        </w:rPr>
        <w:t xml:space="preserve">et la commercialisation </w:t>
      </w:r>
      <w:r w:rsidR="0014470D">
        <w:rPr>
          <w:lang w:eastAsia="it-IT"/>
        </w:rPr>
        <w:t>locale d</w:t>
      </w:r>
      <w:r w:rsidR="00C818BA">
        <w:rPr>
          <w:lang w:eastAsia="it-IT"/>
        </w:rPr>
        <w:t>e semences de SQD</w:t>
      </w:r>
      <w:r w:rsidR="0014470D">
        <w:rPr>
          <w:lang w:eastAsia="it-IT"/>
        </w:rPr>
        <w:t xml:space="preserve"> afin de réduire l’impact négatif des distributions de semences importées sur la relance de l’économie et de la production agri</w:t>
      </w:r>
      <w:r w:rsidR="00C818BA">
        <w:rPr>
          <w:lang w:eastAsia="it-IT"/>
        </w:rPr>
        <w:t>cole nationale. Pour le moment,</w:t>
      </w:r>
      <w:r w:rsidR="0014470D">
        <w:rPr>
          <w:lang w:eastAsia="it-IT"/>
        </w:rPr>
        <w:t xml:space="preserve"> </w:t>
      </w:r>
      <w:r w:rsidR="009F701D">
        <w:rPr>
          <w:lang w:eastAsia="it-IT"/>
        </w:rPr>
        <w:t>une centaine de GPAS</w:t>
      </w:r>
      <w:r w:rsidR="0014470D" w:rsidRPr="00CF2797">
        <w:rPr>
          <w:lang w:eastAsia="it-IT"/>
        </w:rPr>
        <w:t xml:space="preserve"> </w:t>
      </w:r>
      <w:r w:rsidR="00C818BA">
        <w:rPr>
          <w:lang w:eastAsia="it-IT"/>
        </w:rPr>
        <w:t xml:space="preserve">ont été déjà formés et encadrés. Ils ont </w:t>
      </w:r>
      <w:r w:rsidR="0014470D">
        <w:rPr>
          <w:lang w:eastAsia="it-IT"/>
        </w:rPr>
        <w:t xml:space="preserve">une capacité de production d’environ 800 tonnes de semences par ans si toutes les conditions agro-écologiques sont réunies et s’ils ont accès aux  semences de base.  </w:t>
      </w:r>
      <w:r w:rsidR="00E04746">
        <w:rPr>
          <w:snapToGrid/>
          <w:szCs w:val="24"/>
          <w:lang w:eastAsia="it-IT"/>
        </w:rPr>
        <w:t>Cette expérience a montré que</w:t>
      </w:r>
      <w:r w:rsidR="0014470D">
        <w:rPr>
          <w:snapToGrid/>
          <w:szCs w:val="24"/>
          <w:lang w:eastAsia="it-IT"/>
        </w:rPr>
        <w:t xml:space="preserve"> le renforcement des capacités des  GPAS</w:t>
      </w:r>
      <w:r w:rsidR="00C818BA">
        <w:rPr>
          <w:snapToGrid/>
          <w:szCs w:val="24"/>
          <w:lang w:eastAsia="it-IT"/>
        </w:rPr>
        <w:t>, œuvrant dans toutes les communes du pays, est</w:t>
      </w:r>
      <w:r w:rsidR="0014470D">
        <w:rPr>
          <w:snapToGrid/>
          <w:szCs w:val="24"/>
          <w:lang w:eastAsia="it-IT"/>
        </w:rPr>
        <w:t xml:space="preserve"> la meilleure voie d</w:t>
      </w:r>
      <w:r w:rsidR="00C818BA">
        <w:rPr>
          <w:snapToGrid/>
          <w:szCs w:val="24"/>
          <w:lang w:eastAsia="it-IT"/>
        </w:rPr>
        <w:t>’autonomisation du système</w:t>
      </w:r>
      <w:r w:rsidR="0014470D">
        <w:rPr>
          <w:snapToGrid/>
          <w:szCs w:val="24"/>
          <w:lang w:eastAsia="it-IT"/>
        </w:rPr>
        <w:t xml:space="preserve"> de production et </w:t>
      </w:r>
      <w:r w:rsidR="00201EDA">
        <w:rPr>
          <w:snapToGrid/>
          <w:szCs w:val="24"/>
          <w:lang w:eastAsia="it-IT"/>
        </w:rPr>
        <w:t>de sécurisation des semences à proximité des agriculteurs familiaux, dont une partie importante ha</w:t>
      </w:r>
      <w:r w:rsidR="00C818BA">
        <w:rPr>
          <w:snapToGrid/>
          <w:szCs w:val="24"/>
          <w:lang w:eastAsia="it-IT"/>
        </w:rPr>
        <w:t>bite dans des communes</w:t>
      </w:r>
      <w:r w:rsidR="00201EDA">
        <w:rPr>
          <w:snapToGrid/>
          <w:szCs w:val="24"/>
          <w:lang w:eastAsia="it-IT"/>
        </w:rPr>
        <w:t xml:space="preserve"> difficile d’accès</w:t>
      </w:r>
      <w:r w:rsidR="0014470D" w:rsidRPr="00697152">
        <w:rPr>
          <w:snapToGrid/>
          <w:szCs w:val="24"/>
          <w:lang w:eastAsia="it-IT"/>
        </w:rPr>
        <w:t>.</w:t>
      </w:r>
    </w:p>
    <w:p w:rsidR="0014470D" w:rsidRDefault="0014470D" w:rsidP="00301F66">
      <w:pPr>
        <w:widowControl/>
        <w:tabs>
          <w:tab w:val="left" w:pos="270"/>
          <w:tab w:val="left" w:pos="540"/>
        </w:tabs>
        <w:suppressAutoHyphens/>
        <w:autoSpaceDN w:val="0"/>
        <w:jc w:val="both"/>
        <w:textAlignment w:val="baseline"/>
        <w:rPr>
          <w:snapToGrid/>
          <w:szCs w:val="24"/>
          <w:lang w:eastAsia="it-IT"/>
        </w:rPr>
      </w:pPr>
    </w:p>
    <w:p w:rsidR="00301F66" w:rsidRDefault="00301F66" w:rsidP="00301F66">
      <w:pPr>
        <w:widowControl/>
        <w:tabs>
          <w:tab w:val="left" w:pos="270"/>
          <w:tab w:val="left" w:pos="540"/>
        </w:tabs>
        <w:suppressAutoHyphens/>
        <w:autoSpaceDN w:val="0"/>
        <w:jc w:val="both"/>
        <w:textAlignment w:val="baseline"/>
        <w:rPr>
          <w:lang w:eastAsia="it-IT"/>
        </w:rPr>
      </w:pPr>
      <w:r w:rsidRPr="00697152">
        <w:rPr>
          <w:snapToGrid/>
          <w:szCs w:val="24"/>
          <w:lang w:eastAsia="it-IT"/>
        </w:rPr>
        <w:t>Cependant, la durabilité des actions des GPAS ne pourrait se concevoir sans un renforcement de</w:t>
      </w:r>
      <w:r w:rsidR="00201EDA">
        <w:rPr>
          <w:snapToGrid/>
          <w:szCs w:val="24"/>
          <w:lang w:eastAsia="it-IT"/>
        </w:rPr>
        <w:t>s services du</w:t>
      </w:r>
      <w:r w:rsidR="00E04746">
        <w:rPr>
          <w:snapToGrid/>
          <w:szCs w:val="24"/>
          <w:lang w:eastAsia="it-IT"/>
        </w:rPr>
        <w:t xml:space="preserve"> MARNDR </w:t>
      </w:r>
      <w:r w:rsidR="00C818BA">
        <w:rPr>
          <w:snapToGrid/>
          <w:szCs w:val="24"/>
          <w:lang w:eastAsia="it-IT"/>
        </w:rPr>
        <w:t>pour</w:t>
      </w:r>
      <w:r w:rsidR="00E04746">
        <w:rPr>
          <w:snapToGrid/>
          <w:szCs w:val="24"/>
          <w:lang w:eastAsia="it-IT"/>
        </w:rPr>
        <w:t xml:space="preserve"> </w:t>
      </w:r>
      <w:r w:rsidR="00C818BA">
        <w:rPr>
          <w:snapToGrid/>
          <w:szCs w:val="24"/>
          <w:lang w:eastAsia="it-IT"/>
        </w:rPr>
        <w:t xml:space="preserve">(1) </w:t>
      </w:r>
      <w:r w:rsidR="00E04746">
        <w:rPr>
          <w:snapToGrid/>
          <w:szCs w:val="24"/>
          <w:lang w:eastAsia="it-IT"/>
        </w:rPr>
        <w:t>la sélection de</w:t>
      </w:r>
      <w:r w:rsidRPr="00697152">
        <w:rPr>
          <w:snapToGrid/>
          <w:szCs w:val="24"/>
          <w:lang w:eastAsia="it-IT"/>
        </w:rPr>
        <w:t xml:space="preserve"> variétés performantes </w:t>
      </w:r>
      <w:r w:rsidR="00201EDA">
        <w:rPr>
          <w:snapToGrid/>
          <w:szCs w:val="24"/>
          <w:lang w:eastAsia="it-IT"/>
        </w:rPr>
        <w:t>et climato-résiliente</w:t>
      </w:r>
      <w:r w:rsidR="00C818BA">
        <w:rPr>
          <w:snapToGrid/>
          <w:szCs w:val="24"/>
          <w:lang w:eastAsia="it-IT"/>
        </w:rPr>
        <w:t>s</w:t>
      </w:r>
      <w:r w:rsidR="00E23B8A">
        <w:rPr>
          <w:snapToGrid/>
          <w:szCs w:val="24"/>
          <w:lang w:eastAsia="it-IT"/>
        </w:rPr>
        <w:t xml:space="preserve"> dont la semence est convoitée par les producteurs</w:t>
      </w:r>
      <w:r w:rsidR="00C818BA">
        <w:rPr>
          <w:snapToGrid/>
          <w:szCs w:val="24"/>
          <w:lang w:eastAsia="it-IT"/>
        </w:rPr>
        <w:t>, (2) la production et</w:t>
      </w:r>
      <w:r w:rsidR="00201EDA">
        <w:rPr>
          <w:snapToGrid/>
          <w:szCs w:val="24"/>
          <w:lang w:eastAsia="it-IT"/>
        </w:rPr>
        <w:t xml:space="preserve"> l’</w:t>
      </w:r>
      <w:r w:rsidR="00C818BA">
        <w:rPr>
          <w:snapToGrid/>
          <w:szCs w:val="24"/>
          <w:lang w:eastAsia="it-IT"/>
        </w:rPr>
        <w:t xml:space="preserve">approvisionnement du secteur privé en semences de base ainsi que </w:t>
      </w:r>
      <w:r w:rsidRPr="00697152">
        <w:rPr>
          <w:snapToGrid/>
          <w:szCs w:val="24"/>
          <w:lang w:eastAsia="it-IT"/>
        </w:rPr>
        <w:t xml:space="preserve"> </w:t>
      </w:r>
      <w:r w:rsidR="00C818BA">
        <w:rPr>
          <w:snapToGrid/>
          <w:szCs w:val="24"/>
          <w:lang w:eastAsia="it-IT"/>
        </w:rPr>
        <w:t>(3) le</w:t>
      </w:r>
      <w:r w:rsidRPr="00697152">
        <w:rPr>
          <w:snapToGrid/>
          <w:szCs w:val="24"/>
          <w:lang w:eastAsia="it-IT"/>
        </w:rPr>
        <w:t xml:space="preserve"> contrôle de la qualité des semences. </w:t>
      </w:r>
      <w:r w:rsidR="0014470D">
        <w:rPr>
          <w:lang w:eastAsia="it-IT"/>
        </w:rPr>
        <w:t xml:space="preserve">En effet, </w:t>
      </w:r>
      <w:r w:rsidR="001573E3">
        <w:rPr>
          <w:lang w:eastAsia="it-IT"/>
        </w:rPr>
        <w:t xml:space="preserve">parmi les leçons apprises par la FAO, </w:t>
      </w:r>
      <w:r w:rsidR="00201EDA">
        <w:rPr>
          <w:lang w:eastAsia="it-IT"/>
        </w:rPr>
        <w:t xml:space="preserve"> </w:t>
      </w:r>
      <w:r w:rsidR="001573E3">
        <w:rPr>
          <w:lang w:eastAsia="it-IT"/>
        </w:rPr>
        <w:t>il y a un constat que lorsqu’on leur donne des semences de base, les</w:t>
      </w:r>
      <w:r w:rsidR="00201EDA">
        <w:rPr>
          <w:lang w:eastAsia="it-IT"/>
        </w:rPr>
        <w:t xml:space="preserve"> GPAS </w:t>
      </w:r>
      <w:r w:rsidR="001573E3">
        <w:rPr>
          <w:lang w:eastAsia="it-IT"/>
        </w:rPr>
        <w:t xml:space="preserve">ne peuvent maintenir leur pureté variétale </w:t>
      </w:r>
      <w:r w:rsidR="000616FE">
        <w:rPr>
          <w:lang w:eastAsia="it-IT"/>
        </w:rPr>
        <w:t>que pendant 3 saisons cultu</w:t>
      </w:r>
      <w:r w:rsidR="001573E3">
        <w:rPr>
          <w:lang w:eastAsia="it-IT"/>
        </w:rPr>
        <w:t>rales successives. Après ces générations, le risque d’avoir des semences constituées des mélanges variétaux est élevé</w:t>
      </w:r>
      <w:r w:rsidR="000616FE">
        <w:rPr>
          <w:lang w:eastAsia="it-IT"/>
        </w:rPr>
        <w:t xml:space="preserve"> surtout pour les cultures dont</w:t>
      </w:r>
      <w:r w:rsidR="001573E3">
        <w:rPr>
          <w:lang w:eastAsia="it-IT"/>
        </w:rPr>
        <w:t xml:space="preserve"> différentes variétés </w:t>
      </w:r>
      <w:r w:rsidR="00527939">
        <w:rPr>
          <w:lang w:eastAsia="it-IT"/>
        </w:rPr>
        <w:t>possèdent des graines/grains de forme et couleur</w:t>
      </w:r>
      <w:r w:rsidR="0014470D">
        <w:rPr>
          <w:lang w:eastAsia="it-IT"/>
        </w:rPr>
        <w:t xml:space="preserve"> identiques. D’où l’importance </w:t>
      </w:r>
      <w:r w:rsidR="00527939">
        <w:rPr>
          <w:lang w:eastAsia="it-IT"/>
        </w:rPr>
        <w:t>de leur approvisionner  régulièrement en semences élites produites localement</w:t>
      </w:r>
      <w:r w:rsidR="00201EDA">
        <w:rPr>
          <w:lang w:eastAsia="it-IT"/>
        </w:rPr>
        <w:t xml:space="preserve"> </w:t>
      </w:r>
      <w:r w:rsidR="00527939">
        <w:rPr>
          <w:lang w:eastAsia="it-IT"/>
        </w:rPr>
        <w:t xml:space="preserve"> pour limiter les coûts exorbitants de leur importation</w:t>
      </w:r>
      <w:r w:rsidR="00201EDA">
        <w:rPr>
          <w:lang w:eastAsia="it-IT"/>
        </w:rPr>
        <w:t xml:space="preserve"> dont la disponibilité au moment opportun n’est pas toujours garantie</w:t>
      </w:r>
      <w:r w:rsidR="009F701D">
        <w:rPr>
          <w:lang w:eastAsia="it-IT"/>
        </w:rPr>
        <w:t xml:space="preserve">. </w:t>
      </w:r>
    </w:p>
    <w:p w:rsidR="009F701D" w:rsidRPr="00697152" w:rsidRDefault="009F701D" w:rsidP="00301F66">
      <w:pPr>
        <w:widowControl/>
        <w:tabs>
          <w:tab w:val="left" w:pos="270"/>
          <w:tab w:val="left" w:pos="540"/>
        </w:tabs>
        <w:suppressAutoHyphens/>
        <w:autoSpaceDN w:val="0"/>
        <w:jc w:val="both"/>
        <w:textAlignment w:val="baseline"/>
        <w:rPr>
          <w:snapToGrid/>
          <w:szCs w:val="24"/>
          <w:lang w:eastAsia="it-IT"/>
        </w:rPr>
      </w:pPr>
    </w:p>
    <w:p w:rsidR="009F701D" w:rsidRDefault="002B0020" w:rsidP="009F701D">
      <w:pPr>
        <w:jc w:val="both"/>
        <w:rPr>
          <w:lang w:eastAsia="it-IT"/>
        </w:rPr>
      </w:pPr>
      <w:r>
        <w:rPr>
          <w:color w:val="000000" w:themeColor="text1"/>
          <w:lang w:eastAsia="it-IT"/>
        </w:rPr>
        <w:t>La</w:t>
      </w:r>
      <w:r w:rsidR="009F701D" w:rsidRPr="00BB2E37">
        <w:rPr>
          <w:lang w:eastAsia="it-IT"/>
        </w:rPr>
        <w:t xml:space="preserve"> gestion des recettes</w:t>
      </w:r>
      <w:r w:rsidR="00201EDA">
        <w:rPr>
          <w:lang w:eastAsia="it-IT"/>
        </w:rPr>
        <w:t xml:space="preserve"> </w:t>
      </w:r>
      <w:r w:rsidR="007D668A">
        <w:rPr>
          <w:lang w:eastAsia="it-IT"/>
        </w:rPr>
        <w:t>par l</w:t>
      </w:r>
      <w:r>
        <w:rPr>
          <w:lang w:eastAsia="it-IT"/>
        </w:rPr>
        <w:t xml:space="preserve">es membres des GPAS reste </w:t>
      </w:r>
      <w:r w:rsidR="009F701D" w:rsidRPr="00BB2E37">
        <w:rPr>
          <w:lang w:eastAsia="it-IT"/>
        </w:rPr>
        <w:t>individuelle</w:t>
      </w:r>
      <w:r w:rsidR="00E23B8A">
        <w:rPr>
          <w:lang w:eastAsia="it-IT"/>
        </w:rPr>
        <w:t xml:space="preserve">. Pour certains GPAS, mieux organisés, </w:t>
      </w:r>
      <w:r w:rsidR="00E23B8A" w:rsidRPr="00BB2E37">
        <w:rPr>
          <w:lang w:eastAsia="it-IT"/>
        </w:rPr>
        <w:t xml:space="preserve"> </w:t>
      </w:r>
      <w:r w:rsidR="00E23B8A">
        <w:rPr>
          <w:lang w:eastAsia="it-IT"/>
        </w:rPr>
        <w:t xml:space="preserve">chaque membre cotise </w:t>
      </w:r>
      <w:r w:rsidR="00E23B8A" w:rsidRPr="00BB2E37">
        <w:rPr>
          <w:lang w:eastAsia="it-IT"/>
        </w:rPr>
        <w:t xml:space="preserve">5% du montant </w:t>
      </w:r>
      <w:r w:rsidR="00E23B8A">
        <w:rPr>
          <w:lang w:eastAsia="it-IT"/>
        </w:rPr>
        <w:t>issu de la vente de ses semences. Ces cotisations</w:t>
      </w:r>
      <w:r w:rsidR="00E23B8A" w:rsidRPr="00BB2E37">
        <w:rPr>
          <w:lang w:eastAsia="it-IT"/>
        </w:rPr>
        <w:t xml:space="preserve"> restent insuffisantes </w:t>
      </w:r>
      <w:r>
        <w:rPr>
          <w:lang w:eastAsia="it-IT"/>
        </w:rPr>
        <w:t>et ne permet pas au</w:t>
      </w:r>
      <w:r w:rsidR="00E23B8A">
        <w:rPr>
          <w:lang w:eastAsia="it-IT"/>
        </w:rPr>
        <w:t>x</w:t>
      </w:r>
      <w:r>
        <w:rPr>
          <w:lang w:eastAsia="it-IT"/>
        </w:rPr>
        <w:t xml:space="preserve"> groupement</w:t>
      </w:r>
      <w:r w:rsidR="00E23B8A">
        <w:rPr>
          <w:lang w:eastAsia="it-IT"/>
        </w:rPr>
        <w:t>s</w:t>
      </w:r>
      <w:r>
        <w:rPr>
          <w:lang w:eastAsia="it-IT"/>
        </w:rPr>
        <w:t xml:space="preserve"> </w:t>
      </w:r>
      <w:r w:rsidRPr="002B0020">
        <w:rPr>
          <w:lang w:eastAsia="it-IT"/>
        </w:rPr>
        <w:t>d’initier des actions d’amélioration de leur système de production et de commercialisation</w:t>
      </w:r>
      <w:r w:rsidR="009F701D" w:rsidRPr="00BB2E37">
        <w:rPr>
          <w:lang w:eastAsia="it-IT"/>
        </w:rPr>
        <w:t xml:space="preserve">. </w:t>
      </w:r>
      <w:r w:rsidR="009F701D">
        <w:rPr>
          <w:lang w:eastAsia="it-IT"/>
        </w:rPr>
        <w:t xml:space="preserve"> C’est pour cette raison qu’ils ont besoin d’être formés et encadrés </w:t>
      </w:r>
      <w:r w:rsidR="00E23B8A">
        <w:rPr>
          <w:lang w:eastAsia="it-IT"/>
        </w:rPr>
        <w:t xml:space="preserve">en </w:t>
      </w:r>
      <w:r w:rsidR="00E23B8A" w:rsidRPr="00E23B8A">
        <w:rPr>
          <w:lang w:val="fr-CA" w:eastAsia="it-IT"/>
        </w:rPr>
        <w:t>gestio</w:t>
      </w:r>
      <w:r w:rsidR="00E23B8A">
        <w:rPr>
          <w:lang w:val="fr-CA" w:eastAsia="it-IT"/>
        </w:rPr>
        <w:t xml:space="preserve">n des entreprises agricoles, marketing et </w:t>
      </w:r>
      <w:r w:rsidR="00E23B8A" w:rsidRPr="00E23B8A">
        <w:rPr>
          <w:lang w:val="fr-CA" w:eastAsia="it-IT"/>
        </w:rPr>
        <w:t>élaboration d’un plan d’affaires</w:t>
      </w:r>
      <w:r w:rsidR="009F701D">
        <w:rPr>
          <w:lang w:eastAsia="it-IT"/>
        </w:rPr>
        <w:t xml:space="preserve">. </w:t>
      </w:r>
      <w:r w:rsidR="00E23B8A">
        <w:rPr>
          <w:lang w:eastAsia="it-IT"/>
        </w:rPr>
        <w:t>Ils ont aussi besoin d’être organisé</w:t>
      </w:r>
      <w:r w:rsidR="007D668A">
        <w:rPr>
          <w:lang w:eastAsia="it-IT"/>
        </w:rPr>
        <w:t>s</w:t>
      </w:r>
      <w:r w:rsidR="00E23B8A">
        <w:rPr>
          <w:lang w:eastAsia="it-IT"/>
        </w:rPr>
        <w:t xml:space="preserve"> en fédérations ou coopératives constituées de plusieurs GPAS de la même commune ou du même département pour qu’ils puissent évoluer en entreprises semencières qui profitent  </w:t>
      </w:r>
      <w:r w:rsidR="00E23B8A" w:rsidRPr="00287AC8">
        <w:rPr>
          <w:lang w:eastAsia="it-IT"/>
        </w:rPr>
        <w:t>des économies d’échelle</w:t>
      </w:r>
      <w:r w:rsidR="00E23B8A">
        <w:rPr>
          <w:lang w:eastAsia="it-IT"/>
        </w:rPr>
        <w:t xml:space="preserve">. </w:t>
      </w:r>
    </w:p>
    <w:p w:rsidR="009F701D" w:rsidRDefault="009F701D" w:rsidP="009F701D">
      <w:pPr>
        <w:jc w:val="both"/>
        <w:rPr>
          <w:lang w:eastAsia="it-IT"/>
        </w:rPr>
      </w:pPr>
    </w:p>
    <w:p w:rsidR="00CC544F" w:rsidRDefault="004102D3" w:rsidP="009F701D">
      <w:pPr>
        <w:jc w:val="both"/>
        <w:rPr>
          <w:lang w:eastAsia="it-IT"/>
        </w:rPr>
      </w:pPr>
      <w:r>
        <w:rPr>
          <w:lang w:eastAsia="it-IT"/>
        </w:rPr>
        <w:t>Il</w:t>
      </w:r>
      <w:r w:rsidR="009F701D">
        <w:rPr>
          <w:lang w:eastAsia="it-IT"/>
        </w:rPr>
        <w:t xml:space="preserve"> arrive souvent que les GPAS n’arrivent pas à vendre leurs semences </w:t>
      </w:r>
      <w:r w:rsidR="00C3185B">
        <w:rPr>
          <w:lang w:eastAsia="it-IT"/>
        </w:rPr>
        <w:t>par manque d’actions de marketing et de</w:t>
      </w:r>
      <w:r w:rsidR="00E23B8A">
        <w:rPr>
          <w:lang w:eastAsia="it-IT"/>
        </w:rPr>
        <w:t xml:space="preserve"> visibilité</w:t>
      </w:r>
      <w:r w:rsidR="009F701D">
        <w:rPr>
          <w:lang w:eastAsia="it-IT"/>
        </w:rPr>
        <w:t xml:space="preserve">. </w:t>
      </w:r>
      <w:r>
        <w:rPr>
          <w:lang w:eastAsia="it-IT"/>
        </w:rPr>
        <w:t>Le</w:t>
      </w:r>
      <w:r w:rsidR="00CC544F">
        <w:rPr>
          <w:lang w:eastAsia="it-IT"/>
        </w:rPr>
        <w:t xml:space="preserve"> projet</w:t>
      </w:r>
      <w:r>
        <w:rPr>
          <w:lang w:eastAsia="it-IT"/>
        </w:rPr>
        <w:t xml:space="preserve"> propose de diffuser </w:t>
      </w:r>
      <w:r w:rsidR="00CC544F">
        <w:rPr>
          <w:lang w:eastAsia="it-IT"/>
        </w:rPr>
        <w:t>auprès d</w:t>
      </w:r>
      <w:r w:rsidR="00C3185B">
        <w:rPr>
          <w:lang w:eastAsia="it-IT"/>
        </w:rPr>
        <w:t xml:space="preserve">es clients potentiels des semences </w:t>
      </w:r>
      <w:r>
        <w:rPr>
          <w:lang w:eastAsia="it-IT"/>
        </w:rPr>
        <w:t xml:space="preserve">(ONG, services étatiques, etc.) </w:t>
      </w:r>
      <w:r w:rsidR="009F701D">
        <w:rPr>
          <w:lang w:eastAsia="it-IT"/>
        </w:rPr>
        <w:t xml:space="preserve">une carte </w:t>
      </w:r>
      <w:r w:rsidR="00CC544F">
        <w:rPr>
          <w:lang w:eastAsia="it-IT"/>
        </w:rPr>
        <w:t xml:space="preserve">électronique </w:t>
      </w:r>
      <w:r w:rsidR="009F701D">
        <w:rPr>
          <w:lang w:eastAsia="it-IT"/>
        </w:rPr>
        <w:t xml:space="preserve">qui montre les positions géographiques des GPAS, les noms et les adresses téléphoniques (et E-mail pour ceux qui en ont) de leurs responsables ainsi que les types de semences qu’ils </w:t>
      </w:r>
      <w:r>
        <w:rPr>
          <w:lang w:eastAsia="it-IT"/>
        </w:rPr>
        <w:t>ont produisent</w:t>
      </w:r>
      <w:r w:rsidR="009F701D">
        <w:rPr>
          <w:lang w:eastAsia="it-IT"/>
        </w:rPr>
        <w:t>.</w:t>
      </w:r>
      <w:r w:rsidR="00C3185B">
        <w:rPr>
          <w:lang w:eastAsia="it-IT"/>
        </w:rPr>
        <w:t xml:space="preserve"> </w:t>
      </w:r>
      <w:r w:rsidR="00CC544F">
        <w:rPr>
          <w:lang w:eastAsia="it-IT"/>
        </w:rPr>
        <w:t>Cette</w:t>
      </w:r>
      <w:r w:rsidR="00C3185B">
        <w:rPr>
          <w:lang w:eastAsia="it-IT"/>
        </w:rPr>
        <w:t xml:space="preserve"> carte </w:t>
      </w:r>
      <w:r w:rsidR="00CC544F">
        <w:rPr>
          <w:lang w:eastAsia="it-IT"/>
        </w:rPr>
        <w:t xml:space="preserve">en cours d’élaboration </w:t>
      </w:r>
      <w:r w:rsidR="00C3185B">
        <w:rPr>
          <w:lang w:eastAsia="it-IT"/>
        </w:rPr>
        <w:t xml:space="preserve"> par un autre projet financé par les fonds propres de la FAO (TCP/HAI/3503)</w:t>
      </w:r>
      <w:r w:rsidR="00CC544F">
        <w:rPr>
          <w:lang w:eastAsia="it-IT"/>
        </w:rPr>
        <w:t xml:space="preserve"> sera régulièrement actualisée par ce projet</w:t>
      </w:r>
      <w:r w:rsidR="00C3185B">
        <w:rPr>
          <w:lang w:eastAsia="it-IT"/>
        </w:rPr>
        <w:t xml:space="preserve">. </w:t>
      </w:r>
    </w:p>
    <w:p w:rsidR="00CC544F" w:rsidRDefault="00CC544F" w:rsidP="009F701D">
      <w:pPr>
        <w:jc w:val="both"/>
        <w:rPr>
          <w:lang w:eastAsia="it-IT"/>
        </w:rPr>
      </w:pPr>
    </w:p>
    <w:p w:rsidR="00301F66" w:rsidRPr="00C3185B" w:rsidRDefault="004102D3" w:rsidP="00E23B8A">
      <w:pPr>
        <w:jc w:val="both"/>
        <w:rPr>
          <w:lang w:eastAsia="it-IT"/>
        </w:rPr>
      </w:pPr>
      <w:r>
        <w:rPr>
          <w:lang w:eastAsia="it-IT"/>
        </w:rPr>
        <w:lastRenderedPageBreak/>
        <w:t>En outre</w:t>
      </w:r>
      <w:r w:rsidR="00CC544F">
        <w:rPr>
          <w:lang w:eastAsia="it-IT"/>
        </w:rPr>
        <w:t xml:space="preserve">, </w:t>
      </w:r>
      <w:r>
        <w:rPr>
          <w:lang w:eastAsia="it-IT"/>
        </w:rPr>
        <w:t xml:space="preserve">la plupart des agriculteurs ne sont pas informés sur les sources d’approvisionnement des semences de qualité ni sur leur plus-value par rapport au semis des graines tout venant. D’autres agriculteurs </w:t>
      </w:r>
      <w:r w:rsidR="007D668A">
        <w:rPr>
          <w:lang w:eastAsia="it-IT"/>
        </w:rPr>
        <w:t xml:space="preserve">plus </w:t>
      </w:r>
      <w:r>
        <w:rPr>
          <w:lang w:eastAsia="it-IT"/>
        </w:rPr>
        <w:t>pauvres n’arrivent pas à avoir l’argent de s’acheter des semences de qualité parce qu’elles coûtent relativement chères (</w:t>
      </w:r>
      <w:r w:rsidR="00C01CA0">
        <w:rPr>
          <w:lang w:eastAsia="it-IT"/>
        </w:rPr>
        <w:t>environ le double du prix de la graine en période de semis), surtout lorsqu’il y a des catastrophes naturelles. C’est pour cette raison que le projet va initier des CEP de démonstration de l’impact positif du semis des SQD et de l’utilisation des variétés adaptées. De plus, pour permettre aux petits agriculteurs familiaux affectés par les catastrophes naturelles d’accéder aux</w:t>
      </w:r>
      <w:r w:rsidR="00316135">
        <w:rPr>
          <w:lang w:eastAsia="it-IT"/>
        </w:rPr>
        <w:t xml:space="preserve"> SQD</w:t>
      </w:r>
      <w:r w:rsidR="00C01CA0">
        <w:rPr>
          <w:lang w:eastAsia="it-IT"/>
        </w:rPr>
        <w:t xml:space="preserve">, </w:t>
      </w:r>
      <w:r w:rsidR="00CC544F">
        <w:rPr>
          <w:lang w:eastAsia="it-IT"/>
        </w:rPr>
        <w:t xml:space="preserve">des foires aux semences avec une vente des SQD à </w:t>
      </w:r>
      <w:r w:rsidR="00C01CA0">
        <w:rPr>
          <w:lang w:eastAsia="it-IT"/>
        </w:rPr>
        <w:t xml:space="preserve">des </w:t>
      </w:r>
      <w:r w:rsidR="00CC544F">
        <w:rPr>
          <w:lang w:eastAsia="it-IT"/>
        </w:rPr>
        <w:t>prix subventionné</w:t>
      </w:r>
      <w:r w:rsidR="00C01CA0">
        <w:rPr>
          <w:lang w:eastAsia="it-IT"/>
        </w:rPr>
        <w:t>s</w:t>
      </w:r>
      <w:r w:rsidR="008653A7">
        <w:rPr>
          <w:lang w:eastAsia="it-IT"/>
        </w:rPr>
        <w:t> : entre 5</w:t>
      </w:r>
      <w:r w:rsidR="00C01CA0">
        <w:rPr>
          <w:lang w:eastAsia="it-IT"/>
        </w:rPr>
        <w:t>0 et 80%</w:t>
      </w:r>
      <w:r w:rsidR="008653A7">
        <w:rPr>
          <w:lang w:eastAsia="it-IT"/>
        </w:rPr>
        <w:t xml:space="preserve"> en fonction de l’impact de la catastrophe naturelle sur la production agricole</w:t>
      </w:r>
      <w:r w:rsidR="00C01CA0">
        <w:rPr>
          <w:lang w:eastAsia="it-IT"/>
        </w:rPr>
        <w:t>.</w:t>
      </w:r>
      <w:r w:rsidR="00316135">
        <w:rPr>
          <w:lang w:eastAsia="it-IT"/>
        </w:rPr>
        <w:t xml:space="preserve"> En même temps qu’elle améliore la production de ces ménages vulnérables, cette assistance semencière </w:t>
      </w:r>
      <w:r w:rsidR="00C01CA0">
        <w:rPr>
          <w:lang w:eastAsia="it-IT"/>
        </w:rPr>
        <w:t xml:space="preserve">leur </w:t>
      </w:r>
      <w:r w:rsidR="00316135">
        <w:rPr>
          <w:lang w:eastAsia="it-IT"/>
        </w:rPr>
        <w:t>permettra</w:t>
      </w:r>
      <w:r w:rsidR="00CC544F">
        <w:rPr>
          <w:lang w:eastAsia="it-IT"/>
        </w:rPr>
        <w:t xml:space="preserve"> de voir dans leur champs la plus-value de semer des SQD par rapport aux graines qu’ils avaient l’habitude d’acheter et de </w:t>
      </w:r>
      <w:r w:rsidR="00316135">
        <w:rPr>
          <w:lang w:eastAsia="it-IT"/>
        </w:rPr>
        <w:t>connaître</w:t>
      </w:r>
      <w:r w:rsidR="00CC544F">
        <w:rPr>
          <w:lang w:eastAsia="it-IT"/>
        </w:rPr>
        <w:t xml:space="preserve"> les GPAS</w:t>
      </w:r>
      <w:r w:rsidR="00316135">
        <w:rPr>
          <w:lang w:eastAsia="it-IT"/>
        </w:rPr>
        <w:t>, fournisseurs de ces SQD</w:t>
      </w:r>
      <w:r w:rsidR="00CC544F">
        <w:rPr>
          <w:lang w:eastAsia="it-IT"/>
        </w:rPr>
        <w:t xml:space="preserve"> dans leu</w:t>
      </w:r>
      <w:r w:rsidR="00316135">
        <w:rPr>
          <w:lang w:eastAsia="it-IT"/>
        </w:rPr>
        <w:t>rs localités.</w:t>
      </w:r>
      <w:r w:rsidR="00CC544F">
        <w:rPr>
          <w:lang w:eastAsia="it-IT"/>
        </w:rPr>
        <w:t xml:space="preserve">  </w:t>
      </w:r>
      <w:r w:rsidR="009F701D">
        <w:rPr>
          <w:lang w:eastAsia="it-IT"/>
        </w:rPr>
        <w:t xml:space="preserve">  </w:t>
      </w:r>
    </w:p>
    <w:p w:rsidR="00301F66" w:rsidRPr="00301F66" w:rsidRDefault="00301F66" w:rsidP="00301F66">
      <w:pPr>
        <w:widowControl/>
        <w:tabs>
          <w:tab w:val="left" w:pos="270"/>
          <w:tab w:val="left" w:pos="540"/>
        </w:tabs>
        <w:suppressAutoHyphens/>
        <w:autoSpaceDN w:val="0"/>
        <w:ind w:left="360"/>
        <w:jc w:val="both"/>
        <w:textAlignment w:val="baseline"/>
        <w:rPr>
          <w:rFonts w:eastAsia="Batang"/>
          <w:snapToGrid/>
          <w:color w:val="000000"/>
          <w:szCs w:val="24"/>
          <w:u w:val="single"/>
          <w:lang w:eastAsia="it-IT"/>
        </w:rPr>
      </w:pPr>
    </w:p>
    <w:p w:rsidR="00743684" w:rsidRPr="00301F66" w:rsidRDefault="00743684" w:rsidP="00301F66">
      <w:pPr>
        <w:pStyle w:val="ListParagraph"/>
        <w:widowControl/>
        <w:numPr>
          <w:ilvl w:val="1"/>
          <w:numId w:val="15"/>
        </w:numPr>
        <w:tabs>
          <w:tab w:val="left" w:pos="270"/>
          <w:tab w:val="left" w:pos="540"/>
        </w:tabs>
        <w:suppressAutoHyphens/>
        <w:autoSpaceDN w:val="0"/>
        <w:jc w:val="both"/>
        <w:textAlignment w:val="baseline"/>
        <w:rPr>
          <w:rFonts w:eastAsia="Batang"/>
          <w:b/>
          <w:snapToGrid/>
          <w:color w:val="000000"/>
          <w:szCs w:val="24"/>
          <w:u w:val="single"/>
          <w:lang w:eastAsia="it-IT"/>
        </w:rPr>
      </w:pPr>
      <w:r w:rsidRPr="00301F66">
        <w:rPr>
          <w:rFonts w:eastAsia="Batang"/>
          <w:b/>
          <w:snapToGrid/>
          <w:color w:val="000000"/>
          <w:szCs w:val="24"/>
          <w:u w:val="single"/>
          <w:lang w:eastAsia="it-IT"/>
        </w:rPr>
        <w:t>Parties prenantes et bénéficiaires cibles</w:t>
      </w:r>
    </w:p>
    <w:p w:rsidR="00301F66" w:rsidRDefault="00301F66" w:rsidP="00301F66">
      <w:pPr>
        <w:pStyle w:val="ListParagraph"/>
        <w:widowControl/>
        <w:tabs>
          <w:tab w:val="left" w:pos="270"/>
          <w:tab w:val="left" w:pos="540"/>
        </w:tabs>
        <w:suppressAutoHyphens/>
        <w:autoSpaceDN w:val="0"/>
        <w:ind w:left="780"/>
        <w:jc w:val="both"/>
        <w:textAlignment w:val="baseline"/>
        <w:rPr>
          <w:rFonts w:eastAsia="Batang"/>
          <w:snapToGrid/>
          <w:color w:val="000000"/>
          <w:szCs w:val="24"/>
          <w:u w:val="single"/>
          <w:lang w:eastAsia="it-IT"/>
        </w:rPr>
      </w:pPr>
    </w:p>
    <w:p w:rsidR="00F26E2A" w:rsidRPr="004A2336" w:rsidRDefault="00F26E2A" w:rsidP="00F26E2A">
      <w:pPr>
        <w:pStyle w:val="BodyText"/>
        <w:widowControl w:val="0"/>
        <w:numPr>
          <w:ilvl w:val="0"/>
          <w:numId w:val="6"/>
        </w:numPr>
        <w:tabs>
          <w:tab w:val="left" w:pos="-4111"/>
          <w:tab w:val="left" w:pos="-3544"/>
          <w:tab w:val="left" w:pos="-1985"/>
        </w:tabs>
        <w:spacing w:after="0"/>
        <w:ind w:left="567" w:hanging="425"/>
        <w:jc w:val="both"/>
        <w:rPr>
          <w:lang w:val="fr-FR"/>
        </w:rPr>
      </w:pPr>
      <w:r>
        <w:rPr>
          <w:lang w:val="fr-FR"/>
        </w:rPr>
        <w:t>Les services</w:t>
      </w:r>
      <w:r w:rsidR="00CC544F">
        <w:rPr>
          <w:lang w:val="fr-FR"/>
        </w:rPr>
        <w:t xml:space="preserve"> concernés du MARNDR : SNS</w:t>
      </w:r>
      <w:r>
        <w:rPr>
          <w:lang w:val="fr-FR"/>
        </w:rPr>
        <w:t xml:space="preserve">, FAMV, DDA et BAC. </w:t>
      </w:r>
    </w:p>
    <w:p w:rsidR="00F26E2A" w:rsidRDefault="00F26E2A" w:rsidP="00F26E2A">
      <w:pPr>
        <w:pStyle w:val="BodyText"/>
        <w:widowControl w:val="0"/>
        <w:numPr>
          <w:ilvl w:val="0"/>
          <w:numId w:val="6"/>
        </w:numPr>
        <w:tabs>
          <w:tab w:val="left" w:pos="-4111"/>
          <w:tab w:val="left" w:pos="-3544"/>
          <w:tab w:val="left" w:pos="-1985"/>
        </w:tabs>
        <w:spacing w:after="0"/>
        <w:ind w:left="567" w:hanging="425"/>
        <w:jc w:val="both"/>
        <w:rPr>
          <w:lang w:val="fr-FR"/>
        </w:rPr>
      </w:pPr>
      <w:r>
        <w:rPr>
          <w:lang w:val="fr-FR"/>
        </w:rPr>
        <w:t xml:space="preserve"> Les membres </w:t>
      </w:r>
      <w:r w:rsidR="00316135">
        <w:rPr>
          <w:lang w:val="fr-FR"/>
        </w:rPr>
        <w:t>des</w:t>
      </w:r>
      <w:r w:rsidR="00CC544F">
        <w:rPr>
          <w:lang w:val="fr-FR"/>
        </w:rPr>
        <w:t xml:space="preserve"> GPAS appuyés en production </w:t>
      </w:r>
      <w:r>
        <w:rPr>
          <w:lang w:val="fr-FR"/>
        </w:rPr>
        <w:t>de semences de qualité</w:t>
      </w:r>
      <w:r w:rsidR="00316135">
        <w:rPr>
          <w:lang w:val="fr-FR"/>
        </w:rPr>
        <w:t xml:space="preserve"> et formés en gestion d’entreprise semencière</w:t>
      </w:r>
      <w:r>
        <w:rPr>
          <w:lang w:val="fr-FR"/>
        </w:rPr>
        <w:t xml:space="preserve">. </w:t>
      </w:r>
    </w:p>
    <w:p w:rsidR="00F26E2A" w:rsidRPr="0063516E" w:rsidRDefault="00316135" w:rsidP="00F26E2A">
      <w:pPr>
        <w:pStyle w:val="BodyText"/>
        <w:widowControl w:val="0"/>
        <w:numPr>
          <w:ilvl w:val="0"/>
          <w:numId w:val="6"/>
        </w:numPr>
        <w:tabs>
          <w:tab w:val="left" w:pos="-4111"/>
          <w:tab w:val="left" w:pos="-3544"/>
          <w:tab w:val="left" w:pos="-1985"/>
        </w:tabs>
        <w:spacing w:after="0"/>
        <w:ind w:left="567" w:hanging="425"/>
        <w:jc w:val="both"/>
        <w:rPr>
          <w:lang w:val="fr-FR"/>
        </w:rPr>
      </w:pPr>
      <w:r>
        <w:rPr>
          <w:lang w:val="fr-FR"/>
        </w:rPr>
        <w:t>800</w:t>
      </w:r>
      <w:r w:rsidR="00F26E2A">
        <w:rPr>
          <w:lang w:val="fr-FR"/>
        </w:rPr>
        <w:t xml:space="preserve"> </w:t>
      </w:r>
      <w:r w:rsidR="00CC544F">
        <w:rPr>
          <w:lang w:val="fr-FR"/>
        </w:rPr>
        <w:t>ménages bénéficiaires des vouchers subventionnés pour s’acheter des SQD</w:t>
      </w:r>
      <w:r w:rsidR="00F26E2A">
        <w:rPr>
          <w:lang w:val="fr-FR"/>
        </w:rPr>
        <w:t>.</w:t>
      </w:r>
    </w:p>
    <w:p w:rsidR="00F26E2A" w:rsidRDefault="00F26E2A" w:rsidP="00F26E2A">
      <w:pPr>
        <w:pStyle w:val="BodyText"/>
        <w:widowControl w:val="0"/>
        <w:numPr>
          <w:ilvl w:val="0"/>
          <w:numId w:val="6"/>
        </w:numPr>
        <w:tabs>
          <w:tab w:val="left" w:pos="-4111"/>
          <w:tab w:val="left" w:pos="-3544"/>
          <w:tab w:val="left" w:pos="-1985"/>
        </w:tabs>
        <w:spacing w:after="0"/>
        <w:ind w:left="567" w:hanging="425"/>
        <w:jc w:val="both"/>
        <w:rPr>
          <w:lang w:val="fr-FR"/>
        </w:rPr>
      </w:pPr>
      <w:r>
        <w:rPr>
          <w:lang w:val="fr-FR"/>
        </w:rPr>
        <w:t xml:space="preserve">Les ONG locales, partenaires de la FAO, qui seront associées dans la mise en œuvre des activités à travers des protocoles d’accord. </w:t>
      </w:r>
    </w:p>
    <w:p w:rsidR="00F26E2A" w:rsidRPr="004A2336" w:rsidRDefault="00F26E2A" w:rsidP="00F26E2A">
      <w:pPr>
        <w:pStyle w:val="BodyText"/>
        <w:widowControl w:val="0"/>
        <w:numPr>
          <w:ilvl w:val="0"/>
          <w:numId w:val="6"/>
        </w:numPr>
        <w:tabs>
          <w:tab w:val="left" w:pos="-4111"/>
          <w:tab w:val="left" w:pos="-3544"/>
          <w:tab w:val="left" w:pos="-1985"/>
        </w:tabs>
        <w:spacing w:after="0"/>
        <w:ind w:left="567" w:hanging="425"/>
        <w:jc w:val="both"/>
        <w:rPr>
          <w:lang w:val="fr-FR"/>
        </w:rPr>
      </w:pPr>
      <w:r w:rsidRPr="004A2336">
        <w:rPr>
          <w:lang w:val="fr-FR"/>
        </w:rPr>
        <w:t xml:space="preserve">Les communautés rurales </w:t>
      </w:r>
      <w:r>
        <w:rPr>
          <w:lang w:val="fr-FR"/>
        </w:rPr>
        <w:t xml:space="preserve">habitant dans les zones </w:t>
      </w:r>
      <w:r w:rsidRPr="004A2336">
        <w:rPr>
          <w:lang w:val="fr-FR"/>
        </w:rPr>
        <w:t xml:space="preserve">ciblées </w:t>
      </w:r>
      <w:r>
        <w:rPr>
          <w:lang w:val="fr-FR"/>
        </w:rPr>
        <w:t xml:space="preserve">par le projet qui </w:t>
      </w:r>
      <w:r w:rsidRPr="004A2336">
        <w:rPr>
          <w:lang w:val="fr-FR"/>
        </w:rPr>
        <w:t>seront les bénéficiaires</w:t>
      </w:r>
      <w:r>
        <w:rPr>
          <w:lang w:val="fr-FR"/>
        </w:rPr>
        <w:t>,</w:t>
      </w:r>
      <w:r w:rsidRPr="004A2336">
        <w:rPr>
          <w:lang w:val="fr-FR"/>
        </w:rPr>
        <w:t xml:space="preserve"> en bout de chaine</w:t>
      </w:r>
      <w:r>
        <w:rPr>
          <w:lang w:val="fr-FR"/>
        </w:rPr>
        <w:t>,</w:t>
      </w:r>
      <w:r w:rsidRPr="004A2336">
        <w:rPr>
          <w:lang w:val="fr-FR"/>
        </w:rPr>
        <w:t xml:space="preserve"> des systèmes améliorés de sélection et de multiplication des semences et matériel végétal</w:t>
      </w:r>
      <w:r>
        <w:rPr>
          <w:lang w:val="fr-FR"/>
        </w:rPr>
        <w:t xml:space="preserve"> à leur proximité</w:t>
      </w:r>
      <w:r w:rsidRPr="004A2336">
        <w:rPr>
          <w:lang w:val="fr-FR"/>
        </w:rPr>
        <w:t>.</w:t>
      </w:r>
      <w:r>
        <w:rPr>
          <w:lang w:val="fr-FR"/>
        </w:rPr>
        <w:t xml:space="preserve"> </w:t>
      </w:r>
    </w:p>
    <w:p w:rsidR="00301F66" w:rsidRDefault="00301F66" w:rsidP="00301F66">
      <w:pPr>
        <w:widowControl/>
        <w:tabs>
          <w:tab w:val="left" w:pos="-180"/>
          <w:tab w:val="left" w:pos="90"/>
        </w:tabs>
        <w:suppressAutoHyphens/>
        <w:autoSpaceDN w:val="0"/>
        <w:jc w:val="both"/>
        <w:textAlignment w:val="baseline"/>
        <w:rPr>
          <w:snapToGrid/>
          <w:szCs w:val="24"/>
          <w:lang w:eastAsia="it-IT"/>
        </w:rPr>
      </w:pPr>
    </w:p>
    <w:p w:rsidR="00301F66" w:rsidRDefault="00301F66" w:rsidP="00301F66">
      <w:pPr>
        <w:widowControl/>
        <w:tabs>
          <w:tab w:val="left" w:pos="-180"/>
          <w:tab w:val="left" w:pos="90"/>
        </w:tabs>
        <w:suppressAutoHyphens/>
        <w:autoSpaceDN w:val="0"/>
        <w:jc w:val="both"/>
        <w:textAlignment w:val="baseline"/>
        <w:rPr>
          <w:snapToGrid/>
          <w:szCs w:val="24"/>
          <w:lang w:eastAsia="it-IT"/>
        </w:rPr>
      </w:pPr>
      <w:r w:rsidRPr="00697152">
        <w:rPr>
          <w:snapToGrid/>
          <w:szCs w:val="24"/>
          <w:lang w:eastAsia="it-IT"/>
        </w:rPr>
        <w:t>L</w:t>
      </w:r>
      <w:r w:rsidR="00C96F75">
        <w:rPr>
          <w:snapToGrid/>
          <w:szCs w:val="24"/>
          <w:lang w:eastAsia="it-IT"/>
        </w:rPr>
        <w:t xml:space="preserve">es interventions du projet </w:t>
      </w:r>
      <w:r w:rsidRPr="00697152">
        <w:rPr>
          <w:snapToGrid/>
          <w:szCs w:val="24"/>
          <w:lang w:eastAsia="it-IT"/>
        </w:rPr>
        <w:t>couvrir</w:t>
      </w:r>
      <w:r w:rsidR="00E03DA8">
        <w:rPr>
          <w:snapToGrid/>
          <w:szCs w:val="24"/>
          <w:lang w:eastAsia="it-IT"/>
        </w:rPr>
        <w:t>ont principalement</w:t>
      </w:r>
      <w:r w:rsidRPr="00697152">
        <w:rPr>
          <w:snapToGrid/>
          <w:szCs w:val="24"/>
          <w:lang w:eastAsia="it-IT"/>
        </w:rPr>
        <w:t xml:space="preserve"> les D</w:t>
      </w:r>
      <w:r>
        <w:rPr>
          <w:snapToGrid/>
          <w:szCs w:val="24"/>
          <w:lang w:eastAsia="it-IT"/>
        </w:rPr>
        <w:t xml:space="preserve">épartements </w:t>
      </w:r>
      <w:r w:rsidR="00E03DA8">
        <w:rPr>
          <w:snapToGrid/>
          <w:szCs w:val="24"/>
          <w:lang w:eastAsia="it-IT"/>
        </w:rPr>
        <w:t>d’Artibonite, Sud</w:t>
      </w:r>
      <w:r>
        <w:rPr>
          <w:snapToGrid/>
          <w:szCs w:val="24"/>
          <w:lang w:eastAsia="it-IT"/>
        </w:rPr>
        <w:t>, Ouest</w:t>
      </w:r>
      <w:r w:rsidR="004C4F6B">
        <w:rPr>
          <w:snapToGrid/>
          <w:szCs w:val="24"/>
          <w:lang w:eastAsia="it-IT"/>
        </w:rPr>
        <w:t>, Centre</w:t>
      </w:r>
      <w:r>
        <w:rPr>
          <w:snapToGrid/>
          <w:szCs w:val="24"/>
          <w:lang w:eastAsia="it-IT"/>
        </w:rPr>
        <w:t xml:space="preserve"> et Nippes</w:t>
      </w:r>
      <w:r w:rsidR="00E03DA8">
        <w:rPr>
          <w:snapToGrid/>
          <w:szCs w:val="24"/>
          <w:lang w:eastAsia="it-IT"/>
        </w:rPr>
        <w:t>.</w:t>
      </w:r>
      <w:r w:rsidRPr="00697152">
        <w:rPr>
          <w:snapToGrid/>
          <w:szCs w:val="24"/>
          <w:lang w:eastAsia="it-IT"/>
        </w:rPr>
        <w:t xml:space="preserve"> </w:t>
      </w:r>
      <w:r w:rsidR="00E03DA8">
        <w:rPr>
          <w:snapToGrid/>
          <w:szCs w:val="24"/>
          <w:lang w:eastAsia="it-IT"/>
        </w:rPr>
        <w:t xml:space="preserve">Mais, </w:t>
      </w:r>
      <w:r w:rsidR="00C96F75">
        <w:rPr>
          <w:snapToGrid/>
          <w:szCs w:val="24"/>
          <w:lang w:eastAsia="it-IT"/>
        </w:rPr>
        <w:t>i</w:t>
      </w:r>
      <w:r w:rsidR="00C96F75" w:rsidRPr="00C96F75">
        <w:rPr>
          <w:snapToGrid/>
          <w:szCs w:val="24"/>
          <w:lang w:eastAsia="it-IT"/>
        </w:rPr>
        <w:t>l y aura un échange de semences</w:t>
      </w:r>
      <w:r w:rsidR="00C96F75">
        <w:rPr>
          <w:snapToGrid/>
          <w:szCs w:val="24"/>
          <w:lang w:eastAsia="it-IT"/>
        </w:rPr>
        <w:t xml:space="preserve"> et matériel végétal de plantation</w:t>
      </w:r>
      <w:r w:rsidR="00C96F75" w:rsidRPr="00C96F75">
        <w:rPr>
          <w:snapToGrid/>
          <w:szCs w:val="24"/>
          <w:lang w:eastAsia="it-IT"/>
        </w:rPr>
        <w:t xml:space="preserve"> avec les GPAS d’autres départements comme le Nord-ouest, Grande Anse et Sud-est couverts par d’autres projets</w:t>
      </w:r>
      <w:r w:rsidR="00C96F75">
        <w:rPr>
          <w:snapToGrid/>
          <w:szCs w:val="24"/>
          <w:lang w:eastAsia="it-IT"/>
        </w:rPr>
        <w:t xml:space="preserve">. </w:t>
      </w:r>
      <w:r w:rsidRPr="00697152">
        <w:rPr>
          <w:snapToGrid/>
          <w:szCs w:val="24"/>
          <w:lang w:eastAsia="it-IT"/>
        </w:rPr>
        <w:t>Pour une bonne coordination des actions, les communes exactes d’intervention du projet seront définies en collaboration avec les serv</w:t>
      </w:r>
      <w:r w:rsidR="00E03DA8">
        <w:rPr>
          <w:snapToGrid/>
          <w:szCs w:val="24"/>
          <w:lang w:eastAsia="it-IT"/>
        </w:rPr>
        <w:t xml:space="preserve">ices décentralisés du MARNDR (Directions départementales Agricoles et BAC). </w:t>
      </w:r>
    </w:p>
    <w:p w:rsidR="00301F66" w:rsidRPr="00301F66" w:rsidRDefault="00301F66" w:rsidP="00301F66">
      <w:pPr>
        <w:pStyle w:val="ListParagraph"/>
        <w:widowControl/>
        <w:tabs>
          <w:tab w:val="left" w:pos="270"/>
          <w:tab w:val="left" w:pos="540"/>
        </w:tabs>
        <w:suppressAutoHyphens/>
        <w:autoSpaceDN w:val="0"/>
        <w:ind w:left="780"/>
        <w:jc w:val="both"/>
        <w:textAlignment w:val="baseline"/>
        <w:rPr>
          <w:rFonts w:eastAsia="Batang"/>
          <w:b/>
          <w:snapToGrid/>
          <w:color w:val="000000"/>
          <w:szCs w:val="24"/>
          <w:u w:val="single"/>
          <w:lang w:eastAsia="it-IT"/>
        </w:rPr>
      </w:pPr>
    </w:p>
    <w:p w:rsidR="00743684" w:rsidRPr="00301F66" w:rsidRDefault="00743684" w:rsidP="00301F66">
      <w:pPr>
        <w:pStyle w:val="ListParagraph"/>
        <w:widowControl/>
        <w:numPr>
          <w:ilvl w:val="1"/>
          <w:numId w:val="15"/>
        </w:numPr>
        <w:tabs>
          <w:tab w:val="left" w:pos="270"/>
          <w:tab w:val="left" w:pos="540"/>
        </w:tabs>
        <w:suppressAutoHyphens/>
        <w:autoSpaceDN w:val="0"/>
        <w:jc w:val="both"/>
        <w:textAlignment w:val="baseline"/>
        <w:rPr>
          <w:rFonts w:eastAsia="Batang"/>
          <w:b/>
          <w:snapToGrid/>
          <w:color w:val="000000"/>
          <w:szCs w:val="24"/>
          <w:u w:val="single"/>
          <w:lang w:eastAsia="it-IT"/>
        </w:rPr>
      </w:pPr>
      <w:r w:rsidRPr="00301F66">
        <w:rPr>
          <w:rFonts w:eastAsia="Batang"/>
          <w:b/>
          <w:snapToGrid/>
          <w:color w:val="000000"/>
          <w:szCs w:val="24"/>
          <w:u w:val="single"/>
          <w:lang w:eastAsia="it-IT"/>
        </w:rPr>
        <w:t>Travaux antérieurs et connexes</w:t>
      </w:r>
    </w:p>
    <w:p w:rsidR="00301F66" w:rsidRDefault="00301F66" w:rsidP="00301F66">
      <w:pPr>
        <w:pStyle w:val="ListParagraph"/>
        <w:widowControl/>
        <w:tabs>
          <w:tab w:val="left" w:pos="270"/>
          <w:tab w:val="left" w:pos="540"/>
        </w:tabs>
        <w:suppressAutoHyphens/>
        <w:autoSpaceDN w:val="0"/>
        <w:ind w:left="780"/>
        <w:jc w:val="both"/>
        <w:textAlignment w:val="baseline"/>
        <w:rPr>
          <w:rFonts w:eastAsia="Batang"/>
          <w:snapToGrid/>
          <w:color w:val="000000"/>
          <w:szCs w:val="24"/>
          <w:u w:val="single"/>
          <w:lang w:eastAsia="it-IT"/>
        </w:rPr>
      </w:pPr>
    </w:p>
    <w:p w:rsidR="00301F66" w:rsidRPr="00697152" w:rsidRDefault="00301F66" w:rsidP="00301F66">
      <w:pPr>
        <w:widowControl/>
        <w:tabs>
          <w:tab w:val="left" w:pos="-5670"/>
        </w:tabs>
        <w:suppressAutoHyphens/>
        <w:autoSpaceDN w:val="0"/>
        <w:jc w:val="both"/>
        <w:textAlignment w:val="baseline"/>
        <w:rPr>
          <w:rFonts w:eastAsia="Batang"/>
          <w:snapToGrid/>
          <w:color w:val="000000"/>
          <w:szCs w:val="24"/>
          <w:lang w:eastAsia="it-IT"/>
        </w:rPr>
      </w:pPr>
      <w:r w:rsidRPr="00697152">
        <w:rPr>
          <w:rFonts w:eastAsia="Batang"/>
          <w:snapToGrid/>
          <w:color w:val="000000"/>
          <w:szCs w:val="24"/>
          <w:lang w:eastAsia="it-IT"/>
        </w:rPr>
        <w:t>La FAO a commencé ses opérations en Haïti en 1977 avec des interventions sur l’amélioration de la sécurité alimentaire, l'éducation nutritionnelle, la gestion durable des ressources naturelles, la gestion des risques de catastrophe</w:t>
      </w:r>
      <w:r w:rsidR="00C96F75">
        <w:rPr>
          <w:rFonts w:eastAsia="Batang"/>
          <w:snapToGrid/>
          <w:color w:val="000000"/>
          <w:szCs w:val="24"/>
          <w:lang w:eastAsia="it-IT"/>
        </w:rPr>
        <w:t>s</w:t>
      </w:r>
      <w:r w:rsidRPr="00697152">
        <w:rPr>
          <w:rFonts w:eastAsia="Batang"/>
          <w:snapToGrid/>
          <w:color w:val="000000"/>
          <w:szCs w:val="24"/>
          <w:lang w:eastAsia="it-IT"/>
        </w:rPr>
        <w:t>, y compris la réponse d'urgence pour restaurer les capacités de production des agriculteurs affectés par les désastres naturels. En particulier, en Haïti, la FAO a développé une expérience dans la construction de la résilience des moyens de subsistance des agriculteurs par le biais des programmes de gestion des bassins versants</w:t>
      </w:r>
      <w:r w:rsidR="00C96F75">
        <w:rPr>
          <w:rFonts w:eastAsia="Batang"/>
          <w:snapToGrid/>
          <w:color w:val="000000"/>
          <w:szCs w:val="24"/>
          <w:lang w:eastAsia="it-IT"/>
        </w:rPr>
        <w:t>, de bonnes pratiques agricoles</w:t>
      </w:r>
      <w:r w:rsidRPr="00697152">
        <w:rPr>
          <w:rFonts w:eastAsia="Batang"/>
          <w:snapToGrid/>
          <w:color w:val="000000"/>
          <w:szCs w:val="24"/>
          <w:lang w:eastAsia="it-IT"/>
        </w:rPr>
        <w:t xml:space="preserve"> et de production </w:t>
      </w:r>
      <w:r w:rsidR="00C96F75">
        <w:rPr>
          <w:rFonts w:eastAsia="Batang"/>
          <w:snapToGrid/>
          <w:color w:val="000000"/>
          <w:szCs w:val="24"/>
          <w:lang w:eastAsia="it-IT"/>
        </w:rPr>
        <w:t>de</w:t>
      </w:r>
      <w:r w:rsidRPr="00697152">
        <w:rPr>
          <w:rFonts w:eastAsia="Batang"/>
          <w:snapToGrid/>
          <w:color w:val="000000"/>
          <w:szCs w:val="24"/>
          <w:lang w:eastAsia="it-IT"/>
        </w:rPr>
        <w:t xml:space="preserve"> semences de qualité déclarée. </w:t>
      </w:r>
    </w:p>
    <w:p w:rsidR="00C96F75" w:rsidRDefault="00C96F75" w:rsidP="00301F66">
      <w:pPr>
        <w:widowControl/>
        <w:tabs>
          <w:tab w:val="left" w:pos="-5670"/>
        </w:tabs>
        <w:suppressAutoHyphens/>
        <w:autoSpaceDN w:val="0"/>
        <w:jc w:val="both"/>
        <w:textAlignment w:val="baseline"/>
        <w:rPr>
          <w:rFonts w:eastAsia="Batang"/>
          <w:snapToGrid/>
          <w:color w:val="000000"/>
          <w:szCs w:val="24"/>
          <w:lang w:eastAsia="it-IT"/>
        </w:rPr>
      </w:pPr>
    </w:p>
    <w:p w:rsidR="00301F66" w:rsidRPr="00697152" w:rsidRDefault="00301F66" w:rsidP="00301F66">
      <w:pPr>
        <w:widowControl/>
        <w:tabs>
          <w:tab w:val="left" w:pos="-5670"/>
        </w:tabs>
        <w:suppressAutoHyphens/>
        <w:autoSpaceDN w:val="0"/>
        <w:jc w:val="both"/>
        <w:textAlignment w:val="baseline"/>
        <w:rPr>
          <w:snapToGrid/>
          <w:szCs w:val="24"/>
          <w:lang w:eastAsia="it-IT"/>
        </w:rPr>
      </w:pPr>
      <w:r w:rsidRPr="00697152">
        <w:rPr>
          <w:rFonts w:eastAsia="Batang"/>
          <w:snapToGrid/>
          <w:color w:val="000000"/>
          <w:szCs w:val="24"/>
          <w:lang w:eastAsia="it-IT"/>
        </w:rPr>
        <w:t xml:space="preserve"> Actuellement, la FAO dispose d'un porte</w:t>
      </w:r>
      <w:r>
        <w:rPr>
          <w:rFonts w:eastAsia="Batang"/>
          <w:snapToGrid/>
          <w:color w:val="000000"/>
          <w:szCs w:val="24"/>
          <w:lang w:eastAsia="it-IT"/>
        </w:rPr>
        <w:t>feuille de 10 projets</w:t>
      </w:r>
      <w:r w:rsidRPr="00697152">
        <w:rPr>
          <w:rFonts w:eastAsia="Batang"/>
          <w:snapToGrid/>
          <w:color w:val="000000"/>
          <w:szCs w:val="24"/>
          <w:lang w:eastAsia="it-IT"/>
        </w:rPr>
        <w:t xml:space="preserve">, dont </w:t>
      </w:r>
      <w:r w:rsidRPr="00697152">
        <w:rPr>
          <w:snapToGrid/>
          <w:szCs w:val="24"/>
        </w:rPr>
        <w:t xml:space="preserve"> les plus importants sont :</w:t>
      </w:r>
    </w:p>
    <w:p w:rsidR="00301F66" w:rsidRPr="00697152" w:rsidRDefault="00301F66" w:rsidP="00301F66">
      <w:pPr>
        <w:widowControl/>
        <w:tabs>
          <w:tab w:val="left" w:pos="-5670"/>
        </w:tabs>
        <w:suppressAutoHyphens/>
        <w:autoSpaceDN w:val="0"/>
        <w:jc w:val="both"/>
        <w:textAlignment w:val="baseline"/>
        <w:rPr>
          <w:snapToGrid/>
          <w:szCs w:val="24"/>
        </w:rPr>
      </w:pPr>
    </w:p>
    <w:p w:rsidR="001944BB" w:rsidRDefault="001944BB" w:rsidP="00301F66">
      <w:pPr>
        <w:widowControl/>
        <w:numPr>
          <w:ilvl w:val="0"/>
          <w:numId w:val="8"/>
        </w:numPr>
        <w:tabs>
          <w:tab w:val="left" w:pos="-5670"/>
        </w:tabs>
        <w:suppressAutoHyphens/>
        <w:autoSpaceDN w:val="0"/>
        <w:jc w:val="both"/>
        <w:textAlignment w:val="baseline"/>
        <w:rPr>
          <w:snapToGrid/>
          <w:szCs w:val="24"/>
          <w:lang w:eastAsia="it-IT"/>
        </w:rPr>
      </w:pPr>
      <w:r>
        <w:rPr>
          <w:snapToGrid/>
          <w:szCs w:val="24"/>
          <w:lang w:eastAsia="it-IT"/>
        </w:rPr>
        <w:t>Le projet TCP/HAI/3403 « </w:t>
      </w:r>
      <w:r>
        <w:rPr>
          <w:i/>
          <w:snapToGrid/>
          <w:szCs w:val="24"/>
          <w:lang w:eastAsia="it-IT"/>
        </w:rPr>
        <w:t>Appui au MARNDR pour la mise en œuvre du Programme triennal de relance agricole »</w:t>
      </w:r>
      <w:r>
        <w:rPr>
          <w:snapToGrid/>
          <w:szCs w:val="24"/>
          <w:lang w:eastAsia="it-IT"/>
        </w:rPr>
        <w:t>, financé par la FAO (454000 USD).</w:t>
      </w:r>
    </w:p>
    <w:p w:rsidR="00301F66" w:rsidRPr="00697152" w:rsidRDefault="00301F66" w:rsidP="00301F66">
      <w:pPr>
        <w:widowControl/>
        <w:numPr>
          <w:ilvl w:val="0"/>
          <w:numId w:val="8"/>
        </w:numPr>
        <w:tabs>
          <w:tab w:val="left" w:pos="-5670"/>
        </w:tabs>
        <w:suppressAutoHyphens/>
        <w:autoSpaceDN w:val="0"/>
        <w:jc w:val="both"/>
        <w:textAlignment w:val="baseline"/>
        <w:rPr>
          <w:snapToGrid/>
          <w:szCs w:val="24"/>
          <w:lang w:eastAsia="it-IT"/>
        </w:rPr>
      </w:pPr>
      <w:r w:rsidRPr="00697152">
        <w:rPr>
          <w:snapToGrid/>
          <w:szCs w:val="24"/>
        </w:rPr>
        <w:t>le  projet GCP/HAI/027/LDF « </w:t>
      </w:r>
      <w:r w:rsidRPr="00697152">
        <w:rPr>
          <w:i/>
          <w:snapToGrid/>
          <w:szCs w:val="24"/>
          <w:lang w:eastAsia="it-IT"/>
        </w:rPr>
        <w:t xml:space="preserve">Renforcer la résilience aux changements climatiques et réduction des risques des catastrophes en agriculture pour améliorer la sécurité </w:t>
      </w:r>
      <w:r w:rsidRPr="00697152">
        <w:rPr>
          <w:i/>
          <w:snapToGrid/>
          <w:szCs w:val="24"/>
          <w:lang w:eastAsia="it-IT"/>
        </w:rPr>
        <w:lastRenderedPageBreak/>
        <w:t xml:space="preserve">alimentaire en Haïti après le séisme (2727000 </w:t>
      </w:r>
      <w:r w:rsidR="000406BF">
        <w:rPr>
          <w:i/>
          <w:snapToGrid/>
          <w:szCs w:val="24"/>
          <w:lang w:eastAsia="it-IT"/>
        </w:rPr>
        <w:t>USD</w:t>
      </w:r>
      <w:r w:rsidRPr="00697152">
        <w:rPr>
          <w:i/>
          <w:snapToGrid/>
          <w:szCs w:val="24"/>
          <w:lang w:eastAsia="it-IT"/>
        </w:rPr>
        <w:t>) »,</w:t>
      </w:r>
      <w:r w:rsidRPr="00697152">
        <w:rPr>
          <w:snapToGrid/>
          <w:szCs w:val="24"/>
          <w:lang w:eastAsia="it-IT"/>
        </w:rPr>
        <w:t xml:space="preserve"> </w:t>
      </w:r>
      <w:r w:rsidRPr="00697152">
        <w:rPr>
          <w:snapToGrid/>
          <w:szCs w:val="24"/>
        </w:rPr>
        <w:t xml:space="preserve">financé par le GEF (Global </w:t>
      </w:r>
      <w:proofErr w:type="spellStart"/>
      <w:r w:rsidRPr="00697152">
        <w:rPr>
          <w:snapToGrid/>
          <w:szCs w:val="24"/>
        </w:rPr>
        <w:t>Environmental</w:t>
      </w:r>
      <w:proofErr w:type="spellEnd"/>
      <w:r w:rsidRPr="00697152">
        <w:rPr>
          <w:snapToGrid/>
          <w:szCs w:val="24"/>
        </w:rPr>
        <w:t xml:space="preserve"> </w:t>
      </w:r>
      <w:proofErr w:type="spellStart"/>
      <w:r w:rsidRPr="00697152">
        <w:rPr>
          <w:snapToGrid/>
          <w:szCs w:val="24"/>
        </w:rPr>
        <w:t>Fund</w:t>
      </w:r>
      <w:proofErr w:type="spellEnd"/>
      <w:r w:rsidRPr="00697152">
        <w:rPr>
          <w:snapToGrid/>
          <w:szCs w:val="24"/>
        </w:rPr>
        <w:t xml:space="preserve">) ayant l’objectif de renforcer la résilience aux changements climatiques et la réduction des risques de catastrophes dans le secteur agricole pour améliorer la sécurité alimentaire des populations. Pour rester en concordance avec l’objectif du projet GEF, la présente initiative de  projet voudrait faire la promotion des variétés et des systèmes agro-écologiques adaptés en Haïti à travers la coopération et l’échange d’expériences avec les institutions brésiliennes déjà avancées en la matière. </w:t>
      </w:r>
    </w:p>
    <w:p w:rsidR="00301F66" w:rsidRPr="00697152" w:rsidRDefault="00301F66" w:rsidP="00301F66">
      <w:pPr>
        <w:widowControl/>
        <w:tabs>
          <w:tab w:val="left" w:pos="-5670"/>
        </w:tabs>
        <w:suppressAutoHyphens/>
        <w:autoSpaceDN w:val="0"/>
        <w:ind w:left="720"/>
        <w:jc w:val="both"/>
        <w:textAlignment w:val="baseline"/>
        <w:rPr>
          <w:snapToGrid/>
          <w:szCs w:val="24"/>
          <w:lang w:eastAsia="it-IT"/>
        </w:rPr>
      </w:pPr>
    </w:p>
    <w:p w:rsidR="00301F66" w:rsidRDefault="00301F66" w:rsidP="00301F66">
      <w:pPr>
        <w:widowControl/>
        <w:numPr>
          <w:ilvl w:val="0"/>
          <w:numId w:val="8"/>
        </w:numPr>
        <w:tabs>
          <w:tab w:val="left" w:pos="-5670"/>
        </w:tabs>
        <w:suppressAutoHyphens/>
        <w:autoSpaceDN w:val="0"/>
        <w:jc w:val="both"/>
        <w:textAlignment w:val="baseline"/>
        <w:rPr>
          <w:snapToGrid/>
          <w:szCs w:val="24"/>
          <w:lang w:eastAsia="it-IT"/>
        </w:rPr>
      </w:pPr>
      <w:r>
        <w:rPr>
          <w:snapToGrid/>
          <w:szCs w:val="24"/>
        </w:rPr>
        <w:t>Le</w:t>
      </w:r>
      <w:r w:rsidRPr="00697152">
        <w:rPr>
          <w:snapToGrid/>
          <w:szCs w:val="24"/>
        </w:rPr>
        <w:t xml:space="preserve"> projet </w:t>
      </w:r>
      <w:r w:rsidR="00514D93">
        <w:rPr>
          <w:snapToGrid/>
          <w:szCs w:val="24"/>
        </w:rPr>
        <w:t xml:space="preserve">OSRO/HAI/403/UK ayant l’objectif </w:t>
      </w:r>
      <w:r w:rsidRPr="00697152">
        <w:rPr>
          <w:snapToGrid/>
          <w:szCs w:val="24"/>
        </w:rPr>
        <w:t xml:space="preserve">de renforcement de la résilience de l’agriculture familiale dans le Département de Grande Anse, </w:t>
      </w:r>
      <w:r w:rsidRPr="00697152">
        <w:rPr>
          <w:i/>
          <w:snapToGrid/>
          <w:szCs w:val="24"/>
        </w:rPr>
        <w:t>« </w:t>
      </w:r>
      <w:proofErr w:type="spellStart"/>
      <w:r w:rsidRPr="00697152">
        <w:rPr>
          <w:i/>
          <w:snapToGrid/>
          <w:szCs w:val="24"/>
          <w:lang w:eastAsia="it-IT"/>
        </w:rPr>
        <w:t>Family</w:t>
      </w:r>
      <w:proofErr w:type="spellEnd"/>
      <w:r w:rsidRPr="00697152">
        <w:rPr>
          <w:i/>
          <w:snapToGrid/>
          <w:szCs w:val="24"/>
          <w:lang w:eastAsia="it-IT"/>
        </w:rPr>
        <w:t xml:space="preserve"> </w:t>
      </w:r>
      <w:proofErr w:type="spellStart"/>
      <w:r w:rsidRPr="00697152">
        <w:rPr>
          <w:i/>
          <w:snapToGrid/>
          <w:szCs w:val="24"/>
          <w:lang w:eastAsia="it-IT"/>
        </w:rPr>
        <w:t>Farmer</w:t>
      </w:r>
      <w:proofErr w:type="spellEnd"/>
      <w:r w:rsidRPr="00697152">
        <w:rPr>
          <w:i/>
          <w:snapToGrid/>
          <w:szCs w:val="24"/>
          <w:lang w:eastAsia="it-IT"/>
        </w:rPr>
        <w:t xml:space="preserve"> </w:t>
      </w:r>
      <w:proofErr w:type="spellStart"/>
      <w:r w:rsidRPr="00697152">
        <w:rPr>
          <w:i/>
          <w:snapToGrid/>
          <w:szCs w:val="24"/>
          <w:lang w:eastAsia="it-IT"/>
        </w:rPr>
        <w:t>Resilience</w:t>
      </w:r>
      <w:proofErr w:type="spellEnd"/>
      <w:r w:rsidRPr="00697152">
        <w:rPr>
          <w:i/>
          <w:snapToGrid/>
          <w:szCs w:val="24"/>
          <w:lang w:eastAsia="it-IT"/>
        </w:rPr>
        <w:t xml:space="preserve"> in the Grande Anse </w:t>
      </w:r>
      <w:proofErr w:type="spellStart"/>
      <w:r w:rsidRPr="00697152">
        <w:rPr>
          <w:i/>
          <w:snapToGrid/>
          <w:szCs w:val="24"/>
          <w:lang w:eastAsia="it-IT"/>
        </w:rPr>
        <w:t>Department</w:t>
      </w:r>
      <w:proofErr w:type="spellEnd"/>
      <w:r w:rsidRPr="00697152">
        <w:rPr>
          <w:i/>
          <w:snapToGrid/>
          <w:szCs w:val="24"/>
          <w:lang w:eastAsia="it-IT"/>
        </w:rPr>
        <w:t xml:space="preserve"> of </w:t>
      </w:r>
      <w:proofErr w:type="spellStart"/>
      <w:r w:rsidRPr="00697152">
        <w:rPr>
          <w:i/>
          <w:snapToGrid/>
          <w:szCs w:val="24"/>
          <w:lang w:eastAsia="it-IT"/>
        </w:rPr>
        <w:t>Haiti</w:t>
      </w:r>
      <w:proofErr w:type="spellEnd"/>
      <w:r w:rsidRPr="00697152">
        <w:rPr>
          <w:i/>
          <w:snapToGrid/>
          <w:szCs w:val="24"/>
        </w:rPr>
        <w:t xml:space="preserve"> », </w:t>
      </w:r>
      <w:r w:rsidRPr="00697152">
        <w:rPr>
          <w:snapToGrid/>
          <w:szCs w:val="24"/>
        </w:rPr>
        <w:t xml:space="preserve"> qui vient d’être financé par DFID pour un montant de 2448600 </w:t>
      </w:r>
      <w:r w:rsidR="000406BF">
        <w:rPr>
          <w:snapToGrid/>
          <w:szCs w:val="24"/>
        </w:rPr>
        <w:t>USD</w:t>
      </w:r>
      <w:r w:rsidRPr="00697152">
        <w:rPr>
          <w:snapToGrid/>
          <w:szCs w:val="24"/>
        </w:rPr>
        <w:t>.</w:t>
      </w:r>
    </w:p>
    <w:p w:rsidR="00433217" w:rsidRDefault="00433217" w:rsidP="00433217">
      <w:pPr>
        <w:pStyle w:val="ListParagraph"/>
        <w:rPr>
          <w:snapToGrid/>
          <w:szCs w:val="24"/>
          <w:lang w:eastAsia="it-IT"/>
        </w:rPr>
      </w:pPr>
    </w:p>
    <w:p w:rsidR="00433217" w:rsidRDefault="00433217" w:rsidP="00503EEF">
      <w:pPr>
        <w:widowControl/>
        <w:numPr>
          <w:ilvl w:val="0"/>
          <w:numId w:val="8"/>
        </w:numPr>
        <w:tabs>
          <w:tab w:val="left" w:pos="-5670"/>
        </w:tabs>
        <w:suppressAutoHyphens/>
        <w:autoSpaceDN w:val="0"/>
        <w:jc w:val="both"/>
        <w:textAlignment w:val="baseline"/>
        <w:rPr>
          <w:snapToGrid/>
          <w:szCs w:val="24"/>
          <w:lang w:eastAsia="it-IT"/>
        </w:rPr>
      </w:pPr>
      <w:r>
        <w:rPr>
          <w:snapToGrid/>
          <w:szCs w:val="24"/>
          <w:lang w:eastAsia="it-IT"/>
        </w:rPr>
        <w:t>Le projet TCP/HAI/3503</w:t>
      </w:r>
      <w:r>
        <w:rPr>
          <w:i/>
          <w:snapToGrid/>
          <w:szCs w:val="24"/>
          <w:lang w:eastAsia="it-IT"/>
        </w:rPr>
        <w:t xml:space="preserve"> « Renforcement des capacités de production et de commercialisation de semences de qualité auprès des agriculteurs familiaux », </w:t>
      </w:r>
      <w:r w:rsidRPr="00433217">
        <w:rPr>
          <w:snapToGrid/>
          <w:szCs w:val="24"/>
          <w:lang w:eastAsia="it-IT"/>
        </w:rPr>
        <w:t xml:space="preserve">financé par les </w:t>
      </w:r>
      <w:r>
        <w:rPr>
          <w:snapToGrid/>
          <w:szCs w:val="24"/>
          <w:lang w:eastAsia="it-IT"/>
        </w:rPr>
        <w:t>fonds propres de la FAO (235000 USD) qui sert de transition entre le projet OSRO/HAI/302/BRA suspendu par manque de fonds et le présent projet</w:t>
      </w:r>
      <w:r w:rsidR="00514D93">
        <w:rPr>
          <w:snapToGrid/>
          <w:szCs w:val="24"/>
          <w:lang w:eastAsia="it-IT"/>
        </w:rPr>
        <w:t xml:space="preserve"> HRF</w:t>
      </w:r>
      <w:r>
        <w:rPr>
          <w:snapToGrid/>
          <w:szCs w:val="24"/>
          <w:lang w:eastAsia="it-IT"/>
        </w:rPr>
        <w:t>. Il s’investi plus dans l’amélioration de la structuration et de l’organisation des GPAS ainsi que leur</w:t>
      </w:r>
      <w:r w:rsidR="00503EEF">
        <w:rPr>
          <w:snapToGrid/>
          <w:szCs w:val="24"/>
          <w:lang w:eastAsia="it-IT"/>
        </w:rPr>
        <w:t xml:space="preserve"> système de commercialisation des semences. Ses activités seront poursuivies par le présent projet. </w:t>
      </w:r>
    </w:p>
    <w:p w:rsidR="00311B9A" w:rsidRDefault="00311B9A" w:rsidP="00311B9A">
      <w:pPr>
        <w:pStyle w:val="ListParagraph"/>
        <w:rPr>
          <w:snapToGrid/>
          <w:szCs w:val="24"/>
          <w:lang w:eastAsia="it-IT"/>
        </w:rPr>
      </w:pPr>
    </w:p>
    <w:p w:rsidR="00311B9A" w:rsidRDefault="00311B9A" w:rsidP="00503EEF">
      <w:pPr>
        <w:widowControl/>
        <w:numPr>
          <w:ilvl w:val="0"/>
          <w:numId w:val="8"/>
        </w:numPr>
        <w:tabs>
          <w:tab w:val="left" w:pos="-5670"/>
        </w:tabs>
        <w:suppressAutoHyphens/>
        <w:autoSpaceDN w:val="0"/>
        <w:jc w:val="both"/>
        <w:textAlignment w:val="baseline"/>
        <w:rPr>
          <w:snapToGrid/>
          <w:szCs w:val="24"/>
          <w:lang w:eastAsia="it-IT"/>
        </w:rPr>
      </w:pPr>
      <w:r>
        <w:rPr>
          <w:snapToGrid/>
          <w:szCs w:val="24"/>
          <w:lang w:eastAsia="it-IT"/>
        </w:rPr>
        <w:t xml:space="preserve">Projet TCP/HAI/3502 de </w:t>
      </w:r>
      <w:r w:rsidRPr="00311B9A">
        <w:rPr>
          <w:i/>
          <w:snapToGrid/>
          <w:szCs w:val="24"/>
          <w:lang w:eastAsia="it-IT"/>
        </w:rPr>
        <w:t>« Développement et de transformation de la filière lait en Haïti »</w:t>
      </w:r>
      <w:r w:rsidR="00514D93">
        <w:rPr>
          <w:snapToGrid/>
          <w:szCs w:val="24"/>
          <w:lang w:eastAsia="it-IT"/>
        </w:rPr>
        <w:t xml:space="preserve">, financé par la FAO (309000 USD) </w:t>
      </w:r>
      <w:r>
        <w:rPr>
          <w:snapToGrid/>
          <w:szCs w:val="24"/>
          <w:lang w:eastAsia="it-IT"/>
        </w:rPr>
        <w:t xml:space="preserve">qui sert aussi de transition entre un ancien projet et le nouveau projet HRF en préparation. </w:t>
      </w:r>
      <w:r w:rsidR="00514D93">
        <w:rPr>
          <w:snapToGrid/>
          <w:szCs w:val="24"/>
          <w:lang w:eastAsia="it-IT"/>
        </w:rPr>
        <w:t xml:space="preserve">Il encadre des associations d’éleveurs, qui gèrent des laiteries construites par un précédent projet, en transformation et commercialisation du lait et de ses produits dérivés. </w:t>
      </w:r>
    </w:p>
    <w:p w:rsidR="00503EEF" w:rsidRDefault="00503EEF" w:rsidP="006730F5">
      <w:pPr>
        <w:pStyle w:val="ListParagraph"/>
        <w:jc w:val="both"/>
        <w:rPr>
          <w:snapToGrid/>
          <w:szCs w:val="24"/>
          <w:lang w:eastAsia="it-IT"/>
        </w:rPr>
      </w:pPr>
    </w:p>
    <w:p w:rsidR="00503EEF" w:rsidRPr="006730F5" w:rsidRDefault="006730F5" w:rsidP="006730F5">
      <w:pPr>
        <w:pStyle w:val="ListParagraph"/>
        <w:numPr>
          <w:ilvl w:val="0"/>
          <w:numId w:val="8"/>
        </w:numPr>
        <w:jc w:val="both"/>
        <w:rPr>
          <w:snapToGrid/>
          <w:szCs w:val="24"/>
          <w:lang w:eastAsia="it-IT"/>
        </w:rPr>
      </w:pPr>
      <w:r w:rsidRPr="006730F5">
        <w:rPr>
          <w:snapToGrid/>
          <w:szCs w:val="24"/>
          <w:lang w:eastAsia="it-IT"/>
        </w:rPr>
        <w:t xml:space="preserve">Le projet </w:t>
      </w:r>
      <w:r w:rsidRPr="006730F5">
        <w:rPr>
          <w:i/>
          <w:snapToGrid/>
          <w:szCs w:val="24"/>
          <w:lang w:eastAsia="it-IT"/>
        </w:rPr>
        <w:t>: « Appui à la relance du secteur semencier »</w:t>
      </w:r>
      <w:r w:rsidRPr="006730F5">
        <w:rPr>
          <w:snapToGrid/>
          <w:szCs w:val="24"/>
          <w:lang w:eastAsia="it-IT"/>
        </w:rPr>
        <w:t xml:space="preserve"> -UTF/HAI/033/HAI (502850 $EU), financé par le Gouvernement (dans le cadre d’un programme de la Banque interaméricaine de développement), avec trois produits attendus : (a) la formulation d’une politique et une stratégie semencière nationale assortie d’un plan programmatique pour le développement du secteur ; (b) la définition d’un cadre juridique et réglementaire régissant les activités liées à la production, la commercialisation, le contrôle de la qualité et la certification des semences et plants ; (c) la mise en place d’un schéma de contrôle et de certification des semences au sein du MARNDR et le renforcement des capacités techniques nationales de contrôle et de certification  des semences.</w:t>
      </w:r>
    </w:p>
    <w:p w:rsidR="00301F66" w:rsidRPr="00433217" w:rsidRDefault="00301F66" w:rsidP="00301F66">
      <w:pPr>
        <w:widowControl/>
        <w:tabs>
          <w:tab w:val="left" w:pos="-5670"/>
        </w:tabs>
        <w:suppressAutoHyphens/>
        <w:autoSpaceDN w:val="0"/>
        <w:ind w:left="720"/>
        <w:jc w:val="both"/>
        <w:textAlignment w:val="baseline"/>
        <w:rPr>
          <w:snapToGrid/>
          <w:szCs w:val="24"/>
        </w:rPr>
      </w:pPr>
    </w:p>
    <w:p w:rsidR="00301F66" w:rsidRPr="00697152" w:rsidRDefault="00301F66" w:rsidP="00301F66">
      <w:pPr>
        <w:widowControl/>
        <w:numPr>
          <w:ilvl w:val="0"/>
          <w:numId w:val="8"/>
        </w:numPr>
        <w:tabs>
          <w:tab w:val="left" w:pos="-5670"/>
        </w:tabs>
        <w:suppressAutoHyphens/>
        <w:autoSpaceDN w:val="0"/>
        <w:jc w:val="both"/>
        <w:textAlignment w:val="baseline"/>
        <w:rPr>
          <w:snapToGrid/>
          <w:szCs w:val="24"/>
        </w:rPr>
      </w:pPr>
      <w:r w:rsidRPr="00697152">
        <w:rPr>
          <w:snapToGrid/>
          <w:szCs w:val="24"/>
        </w:rPr>
        <w:t xml:space="preserve">Trois projets financés par l’Union Européenne : </w:t>
      </w:r>
    </w:p>
    <w:p w:rsidR="00301F66" w:rsidRPr="00697152" w:rsidRDefault="00301F66" w:rsidP="00301F66">
      <w:pPr>
        <w:widowControl/>
        <w:tabs>
          <w:tab w:val="left" w:pos="-5670"/>
        </w:tabs>
        <w:suppressAutoHyphens/>
        <w:autoSpaceDN w:val="0"/>
        <w:ind w:left="720"/>
        <w:jc w:val="both"/>
        <w:textAlignment w:val="baseline"/>
        <w:rPr>
          <w:snapToGrid/>
          <w:szCs w:val="24"/>
        </w:rPr>
      </w:pPr>
    </w:p>
    <w:p w:rsidR="00301F66" w:rsidRPr="00697152" w:rsidRDefault="00301F66" w:rsidP="00301F66">
      <w:pPr>
        <w:widowControl/>
        <w:numPr>
          <w:ilvl w:val="0"/>
          <w:numId w:val="9"/>
        </w:numPr>
        <w:suppressAutoHyphens/>
        <w:autoSpaceDN w:val="0"/>
        <w:spacing w:after="120"/>
        <w:jc w:val="both"/>
        <w:textAlignment w:val="baseline"/>
        <w:rPr>
          <w:snapToGrid/>
          <w:szCs w:val="24"/>
          <w:lang w:eastAsia="it-IT"/>
        </w:rPr>
      </w:pPr>
      <w:r w:rsidRPr="00697152">
        <w:rPr>
          <w:snapToGrid/>
          <w:szCs w:val="24"/>
          <w:lang w:eastAsia="it-IT"/>
        </w:rPr>
        <w:t>Le projet GCP/HAI/030/EC « </w:t>
      </w:r>
      <w:r w:rsidRPr="00697152">
        <w:rPr>
          <w:i/>
          <w:snapToGrid/>
          <w:szCs w:val="24"/>
          <w:lang w:eastAsia="it-IT"/>
        </w:rPr>
        <w:t>Amélioration de la sécurité alimentaire dans le département du Nord-Est (Composante FAO du Programme OMD : 5,148,003$)</w:t>
      </w:r>
      <w:r w:rsidRPr="00697152">
        <w:rPr>
          <w:snapToGrid/>
          <w:szCs w:val="24"/>
          <w:lang w:eastAsia="it-IT"/>
        </w:rPr>
        <w:t xml:space="preserve"> » qui vise l’amélioration de la sécurité alimentaire dans les départements du Nord-Est par la création d’opportunités viables et durables en faveur des producteurs, par l’augmentation en quantité et en qualité des produits du système de commercialisation local, et par l’amélioration des conditions nutritionnelles et sanitaires des femmes et des enfants. </w:t>
      </w:r>
    </w:p>
    <w:p w:rsidR="00301F66" w:rsidRPr="00503EEF" w:rsidRDefault="00301F66" w:rsidP="00503EEF">
      <w:pPr>
        <w:widowControl/>
        <w:numPr>
          <w:ilvl w:val="0"/>
          <w:numId w:val="9"/>
        </w:numPr>
        <w:suppressAutoHyphens/>
        <w:autoSpaceDN w:val="0"/>
        <w:spacing w:after="120"/>
        <w:jc w:val="both"/>
        <w:textAlignment w:val="baseline"/>
        <w:rPr>
          <w:snapToGrid/>
          <w:szCs w:val="24"/>
          <w:lang w:eastAsia="it-IT"/>
        </w:rPr>
      </w:pPr>
      <w:r w:rsidRPr="00697152">
        <w:rPr>
          <w:snapToGrid/>
          <w:szCs w:val="24"/>
          <w:lang w:eastAsia="it-IT"/>
        </w:rPr>
        <w:lastRenderedPageBreak/>
        <w:t xml:space="preserve">Le projet GCP/HAI/031/EC </w:t>
      </w:r>
      <w:r w:rsidRPr="00697152">
        <w:rPr>
          <w:i/>
          <w:snapToGrid/>
          <w:szCs w:val="24"/>
          <w:lang w:eastAsia="it-IT"/>
        </w:rPr>
        <w:t xml:space="preserve">« Assistance technique et institutionnelle au Programme d'appui à la Gouvernance de la sécurité alimentaire et nutritionnelle en </w:t>
      </w:r>
      <w:r w:rsidR="00C96F75" w:rsidRPr="00697152">
        <w:rPr>
          <w:i/>
          <w:snapToGrid/>
          <w:szCs w:val="24"/>
          <w:lang w:eastAsia="it-IT"/>
        </w:rPr>
        <w:t>Haïti</w:t>
      </w:r>
      <w:r w:rsidRPr="00697152">
        <w:rPr>
          <w:i/>
          <w:snapToGrid/>
          <w:szCs w:val="24"/>
          <w:lang w:eastAsia="it-IT"/>
        </w:rPr>
        <w:t xml:space="preserve"> (1088000 </w:t>
      </w:r>
      <w:r w:rsidR="000406BF">
        <w:rPr>
          <w:i/>
          <w:snapToGrid/>
          <w:szCs w:val="24"/>
          <w:lang w:eastAsia="it-IT"/>
        </w:rPr>
        <w:t>USD</w:t>
      </w:r>
      <w:r w:rsidRPr="00697152">
        <w:rPr>
          <w:i/>
          <w:snapToGrid/>
          <w:szCs w:val="24"/>
          <w:lang w:eastAsia="it-IT"/>
        </w:rPr>
        <w:t>».</w:t>
      </w:r>
    </w:p>
    <w:p w:rsidR="00301F66" w:rsidRPr="00697152" w:rsidRDefault="00301F66" w:rsidP="00301F66">
      <w:pPr>
        <w:widowControl/>
        <w:tabs>
          <w:tab w:val="left" w:pos="-5670"/>
        </w:tabs>
        <w:suppressAutoHyphens/>
        <w:autoSpaceDN w:val="0"/>
        <w:jc w:val="both"/>
        <w:textAlignment w:val="baseline"/>
        <w:rPr>
          <w:snapToGrid/>
          <w:szCs w:val="24"/>
        </w:rPr>
      </w:pPr>
      <w:r>
        <w:rPr>
          <w:snapToGrid/>
          <w:szCs w:val="24"/>
        </w:rPr>
        <w:t>D’</w:t>
      </w:r>
      <w:r w:rsidRPr="00697152">
        <w:rPr>
          <w:snapToGrid/>
          <w:szCs w:val="24"/>
        </w:rPr>
        <w:t xml:space="preserve">autres projets concentrent en grande partie leurs interventions sur la réponse d’urgence aux besoins des familles affectées par </w:t>
      </w:r>
      <w:r w:rsidR="00503EEF">
        <w:rPr>
          <w:snapToGrid/>
          <w:szCs w:val="24"/>
        </w:rPr>
        <w:t>les catastrophes naturelles, particulièrement la sécheresse dans le Nord-ouest et le Sud-est. Ils apportent une assistance semencière aux familles rurales affectées</w:t>
      </w:r>
      <w:r w:rsidRPr="00697152">
        <w:rPr>
          <w:snapToGrid/>
          <w:szCs w:val="24"/>
        </w:rPr>
        <w:t xml:space="preserve"> et renforcement </w:t>
      </w:r>
      <w:r w:rsidR="00503EEF">
        <w:rPr>
          <w:snapToGrid/>
          <w:szCs w:val="24"/>
        </w:rPr>
        <w:t>leurs</w:t>
      </w:r>
      <w:r w:rsidRPr="00697152">
        <w:rPr>
          <w:snapToGrid/>
          <w:szCs w:val="24"/>
        </w:rPr>
        <w:t xml:space="preserve"> capacités en éducation nutritionnelle et hygiène alimentaire.   </w:t>
      </w:r>
    </w:p>
    <w:p w:rsidR="00301F66" w:rsidRPr="00301F66" w:rsidRDefault="00301F66" w:rsidP="00301F66">
      <w:pPr>
        <w:widowControl/>
        <w:tabs>
          <w:tab w:val="left" w:pos="270"/>
          <w:tab w:val="left" w:pos="540"/>
        </w:tabs>
        <w:suppressAutoHyphens/>
        <w:autoSpaceDN w:val="0"/>
        <w:jc w:val="both"/>
        <w:textAlignment w:val="baseline"/>
        <w:rPr>
          <w:rFonts w:eastAsia="Batang"/>
          <w:snapToGrid/>
          <w:color w:val="000000"/>
          <w:szCs w:val="24"/>
          <w:u w:val="single"/>
          <w:lang w:eastAsia="it-IT"/>
        </w:rPr>
      </w:pPr>
    </w:p>
    <w:p w:rsidR="00743684" w:rsidRPr="00301F66" w:rsidRDefault="00743684" w:rsidP="00301F66">
      <w:pPr>
        <w:pStyle w:val="ListParagraph"/>
        <w:widowControl/>
        <w:numPr>
          <w:ilvl w:val="1"/>
          <w:numId w:val="15"/>
        </w:numPr>
        <w:tabs>
          <w:tab w:val="left" w:pos="270"/>
          <w:tab w:val="left" w:pos="540"/>
        </w:tabs>
        <w:suppressAutoHyphens/>
        <w:autoSpaceDN w:val="0"/>
        <w:jc w:val="both"/>
        <w:textAlignment w:val="baseline"/>
        <w:rPr>
          <w:rFonts w:eastAsia="Batang"/>
          <w:b/>
          <w:snapToGrid/>
          <w:color w:val="000000"/>
          <w:szCs w:val="24"/>
          <w:u w:val="single"/>
          <w:lang w:eastAsia="it-IT"/>
        </w:rPr>
      </w:pPr>
      <w:r w:rsidRPr="00301F66">
        <w:rPr>
          <w:rFonts w:eastAsia="Batang"/>
          <w:b/>
          <w:snapToGrid/>
          <w:color w:val="000000"/>
          <w:szCs w:val="24"/>
          <w:u w:val="single"/>
          <w:lang w:eastAsia="it-IT"/>
        </w:rPr>
        <w:t>Avantage comparatif de la FAO</w:t>
      </w:r>
    </w:p>
    <w:p w:rsidR="00743684" w:rsidRPr="00697152" w:rsidRDefault="00743684" w:rsidP="00743684">
      <w:pPr>
        <w:widowControl/>
        <w:suppressAutoHyphens/>
        <w:autoSpaceDN w:val="0"/>
        <w:spacing w:after="120"/>
        <w:jc w:val="both"/>
        <w:textAlignment w:val="baseline"/>
        <w:rPr>
          <w:snapToGrid/>
          <w:color w:val="FF0000"/>
          <w:szCs w:val="24"/>
          <w:lang w:eastAsia="it-IT"/>
        </w:rPr>
      </w:pPr>
      <w:r w:rsidRPr="00697152">
        <w:rPr>
          <w:snapToGrid/>
          <w:color w:val="FF0000"/>
          <w:szCs w:val="24"/>
          <w:lang w:eastAsia="it-IT"/>
        </w:rPr>
        <w:t xml:space="preserve"> </w:t>
      </w:r>
    </w:p>
    <w:p w:rsidR="00743684" w:rsidRPr="00697152" w:rsidRDefault="00743684" w:rsidP="00743684">
      <w:pPr>
        <w:widowControl/>
        <w:tabs>
          <w:tab w:val="left" w:pos="0"/>
        </w:tabs>
        <w:suppressAutoHyphens/>
        <w:autoSpaceDN w:val="0"/>
        <w:spacing w:after="120"/>
        <w:jc w:val="both"/>
        <w:textAlignment w:val="baseline"/>
        <w:rPr>
          <w:snapToGrid/>
          <w:szCs w:val="24"/>
          <w:lang w:eastAsia="it-IT"/>
        </w:rPr>
      </w:pPr>
      <w:r w:rsidRPr="00697152">
        <w:rPr>
          <w:rFonts w:cs="Arial"/>
          <w:snapToGrid/>
          <w:szCs w:val="24"/>
          <w:lang w:eastAsia="it-IT"/>
        </w:rPr>
        <w:t>La FAO est une a</w:t>
      </w:r>
      <w:r w:rsidRPr="00697152">
        <w:rPr>
          <w:snapToGrid/>
          <w:szCs w:val="24"/>
          <w:lang w:eastAsia="it-IT"/>
        </w:rPr>
        <w:t>gence des Nations Unies spécialisée ayant le mandat d’aider les Gouvernements dans la définition et la mise en œuvre des stratégies de développement rural et de sécurité alimentaire et nutritionnelle. Dans le secteur semencier</w:t>
      </w:r>
      <w:r>
        <w:rPr>
          <w:snapToGrid/>
          <w:szCs w:val="24"/>
          <w:lang w:eastAsia="it-IT"/>
        </w:rPr>
        <w:t>,</w:t>
      </w:r>
      <w:r w:rsidRPr="00697152">
        <w:rPr>
          <w:snapToGrid/>
          <w:szCs w:val="24"/>
          <w:lang w:eastAsia="it-IT"/>
        </w:rPr>
        <w:t xml:space="preserve"> la Division de la production végétale et de la protection des plantes de la FAO (AGPM) a développé un certain nombre de documents et guides de référence pour aider les pays à la mise en œuvre d’une filière semencière durable. Dans plusieurs pays en voie de Développement, elle a aussi contribué à la formulation d’une politique semencière adaptée à leur contexte. La FAO a acquis une longue expérience dans la formulation, la mise en œuvre et le suivi/évaluation des projets d’appui institutionnel et de renforcement des capacités  des structures associatives pour le développement de petites entreprises semencières. </w:t>
      </w:r>
    </w:p>
    <w:p w:rsidR="00743684" w:rsidRPr="00697152" w:rsidRDefault="00743684" w:rsidP="00743684">
      <w:pPr>
        <w:widowControl/>
        <w:tabs>
          <w:tab w:val="left" w:pos="0"/>
        </w:tabs>
        <w:suppressAutoHyphens/>
        <w:autoSpaceDN w:val="0"/>
        <w:spacing w:after="120"/>
        <w:jc w:val="both"/>
        <w:textAlignment w:val="baseline"/>
        <w:rPr>
          <w:rFonts w:cs="Arial"/>
          <w:snapToGrid/>
          <w:szCs w:val="24"/>
          <w:lang w:eastAsia="it-IT"/>
        </w:rPr>
      </w:pPr>
      <w:r w:rsidRPr="00697152">
        <w:rPr>
          <w:rFonts w:cs="Arial"/>
          <w:snapToGrid/>
          <w:szCs w:val="24"/>
          <w:lang w:eastAsia="it-IT"/>
        </w:rPr>
        <w:t xml:space="preserve">Depuis 1995, la FAO et ses pays membres ont mis en place un système de production de semences de qualité déclarée (SQD) pour permettre aux pays en développement de faire le meilleur usage de ressources techniques limitées tout en assurant un niveau de qualité satisfaisant des semences. Ce système améliore, en plus, les compétences techniques dans le secteur semencier et aboutir à terme à une plus grande efficacité et à l’expansion du secteur privé dans la production et la commercialisation de semences et du matériel végétal de qualité. </w:t>
      </w:r>
    </w:p>
    <w:p w:rsidR="00743684" w:rsidRPr="00A30484" w:rsidRDefault="00743684" w:rsidP="00743684">
      <w:pPr>
        <w:widowControl/>
        <w:tabs>
          <w:tab w:val="left" w:pos="0"/>
        </w:tabs>
        <w:suppressAutoHyphens/>
        <w:autoSpaceDN w:val="0"/>
        <w:spacing w:after="120"/>
        <w:jc w:val="both"/>
        <w:textAlignment w:val="baseline"/>
        <w:rPr>
          <w:snapToGrid/>
          <w:szCs w:val="24"/>
          <w:lang w:eastAsia="it-IT"/>
        </w:rPr>
      </w:pPr>
      <w:r w:rsidRPr="00697152">
        <w:rPr>
          <w:rFonts w:cs="Arial"/>
          <w:snapToGrid/>
          <w:szCs w:val="24"/>
          <w:lang w:eastAsia="it-IT"/>
        </w:rPr>
        <w:t>Partant de cette expertise, en collaboration direct avec les services décentralisés du MARNDR, la FAO Haïti exécute, depuis 2008</w:t>
      </w:r>
      <w:r w:rsidR="00A30484">
        <w:rPr>
          <w:rFonts w:cs="Arial"/>
          <w:snapToGrid/>
          <w:szCs w:val="24"/>
          <w:lang w:eastAsia="it-IT"/>
        </w:rPr>
        <w:t>, un programme d’amélioration du</w:t>
      </w:r>
      <w:r w:rsidRPr="00697152">
        <w:rPr>
          <w:rFonts w:cs="Arial"/>
          <w:snapToGrid/>
          <w:szCs w:val="24"/>
          <w:lang w:eastAsia="it-IT"/>
        </w:rPr>
        <w:t xml:space="preserve"> système </w:t>
      </w:r>
      <w:r w:rsidR="00A30484">
        <w:rPr>
          <w:rFonts w:cs="Arial"/>
          <w:snapToGrid/>
          <w:szCs w:val="24"/>
          <w:lang w:eastAsia="it-IT"/>
        </w:rPr>
        <w:t xml:space="preserve">local </w:t>
      </w:r>
      <w:r w:rsidRPr="00697152">
        <w:rPr>
          <w:rFonts w:cs="Arial"/>
          <w:snapToGrid/>
          <w:szCs w:val="24"/>
          <w:lang w:eastAsia="it-IT"/>
        </w:rPr>
        <w:t xml:space="preserve">de production de </w:t>
      </w:r>
      <w:r w:rsidR="00A30484">
        <w:rPr>
          <w:rFonts w:cs="Arial"/>
          <w:snapToGrid/>
          <w:szCs w:val="24"/>
          <w:lang w:eastAsia="it-IT"/>
        </w:rPr>
        <w:t>SQD</w:t>
      </w:r>
      <w:r w:rsidRPr="00697152">
        <w:rPr>
          <w:rFonts w:cs="Arial"/>
          <w:snapToGrid/>
          <w:szCs w:val="24"/>
          <w:lang w:eastAsia="it-IT"/>
        </w:rPr>
        <w:t xml:space="preserve"> au niveau des communautés rurales par le renforcement de la capacité opérat</w:t>
      </w:r>
      <w:r>
        <w:rPr>
          <w:rFonts w:cs="Arial"/>
          <w:snapToGrid/>
          <w:szCs w:val="24"/>
          <w:lang w:eastAsia="it-IT"/>
        </w:rPr>
        <w:t>ionnelle des GPAS</w:t>
      </w:r>
      <w:r w:rsidRPr="00697152">
        <w:rPr>
          <w:rFonts w:cs="Arial"/>
          <w:snapToGrid/>
          <w:szCs w:val="24"/>
          <w:lang w:eastAsia="it-IT"/>
        </w:rPr>
        <w:t xml:space="preserve">. Ainsi, </w:t>
      </w:r>
      <w:r w:rsidR="00A30484">
        <w:rPr>
          <w:rFonts w:cs="Arial"/>
          <w:snapToGrid/>
          <w:color w:val="000000"/>
          <w:szCs w:val="24"/>
          <w:lang w:eastAsia="it-IT"/>
        </w:rPr>
        <w:t>pendant les quatre</w:t>
      </w:r>
      <w:r w:rsidRPr="00697152">
        <w:rPr>
          <w:rFonts w:cs="Arial"/>
          <w:snapToGrid/>
          <w:color w:val="000000"/>
          <w:szCs w:val="24"/>
          <w:lang w:eastAsia="it-IT"/>
        </w:rPr>
        <w:t xml:space="preserve"> derni</w:t>
      </w:r>
      <w:r>
        <w:rPr>
          <w:rFonts w:cs="Arial"/>
          <w:snapToGrid/>
          <w:color w:val="000000"/>
          <w:szCs w:val="24"/>
          <w:lang w:eastAsia="it-IT"/>
        </w:rPr>
        <w:t>ères années</w:t>
      </w:r>
      <w:r w:rsidRPr="00697152">
        <w:rPr>
          <w:rFonts w:cs="Arial"/>
          <w:snapToGrid/>
          <w:color w:val="000000"/>
          <w:szCs w:val="24"/>
          <w:lang w:eastAsia="it-IT"/>
        </w:rPr>
        <w:t>, la FAO a exécuté un programm</w:t>
      </w:r>
      <w:r>
        <w:rPr>
          <w:rFonts w:cs="Arial"/>
          <w:snapToGrid/>
          <w:color w:val="000000"/>
          <w:szCs w:val="24"/>
          <w:lang w:eastAsia="it-IT"/>
        </w:rPr>
        <w:t xml:space="preserve">e d’appui et d’encadrement </w:t>
      </w:r>
      <w:r w:rsidR="00A30484">
        <w:rPr>
          <w:rFonts w:cs="Arial"/>
          <w:snapToGrid/>
          <w:color w:val="000000"/>
          <w:szCs w:val="24"/>
          <w:lang w:eastAsia="it-IT"/>
        </w:rPr>
        <w:t>d’une centaine de</w:t>
      </w:r>
      <w:r w:rsidRPr="00697152">
        <w:rPr>
          <w:rFonts w:cs="Arial"/>
          <w:snapToGrid/>
          <w:color w:val="000000"/>
          <w:szCs w:val="24"/>
          <w:lang w:eastAsia="it-IT"/>
        </w:rPr>
        <w:t xml:space="preserve"> GPAS qui ont produit et commercialisé environ </w:t>
      </w:r>
      <w:r>
        <w:rPr>
          <w:rFonts w:cs="Arial"/>
          <w:snapToGrid/>
          <w:color w:val="000000"/>
          <w:szCs w:val="24"/>
          <w:lang w:eastAsia="it-IT"/>
        </w:rPr>
        <w:t xml:space="preserve">3400 </w:t>
      </w:r>
      <w:r w:rsidR="00A30484">
        <w:rPr>
          <w:rFonts w:cs="Arial"/>
          <w:snapToGrid/>
          <w:color w:val="000000"/>
          <w:szCs w:val="24"/>
          <w:lang w:eastAsia="it-IT"/>
        </w:rPr>
        <w:t>tonnes de semences</w:t>
      </w:r>
      <w:r w:rsidRPr="00697152">
        <w:rPr>
          <w:rFonts w:cs="Arial"/>
          <w:snapToGrid/>
          <w:color w:val="000000"/>
          <w:szCs w:val="24"/>
          <w:lang w:eastAsia="it-IT"/>
        </w:rPr>
        <w:t xml:space="preserve"> d’une </w:t>
      </w:r>
      <w:r>
        <w:rPr>
          <w:rFonts w:cs="Arial"/>
          <w:snapToGrid/>
          <w:color w:val="000000"/>
          <w:szCs w:val="24"/>
          <w:lang w:eastAsia="it-IT"/>
        </w:rPr>
        <w:t>vingtaine</w:t>
      </w:r>
      <w:r w:rsidRPr="00697152">
        <w:rPr>
          <w:rFonts w:cs="Arial"/>
          <w:snapToGrid/>
          <w:color w:val="000000"/>
          <w:szCs w:val="24"/>
          <w:lang w:eastAsia="it-IT"/>
        </w:rPr>
        <w:t xml:space="preserve"> de variétés améliorées de diverses cultures vivrières</w:t>
      </w:r>
      <w:r w:rsidR="00A30484">
        <w:rPr>
          <w:rFonts w:cs="Arial"/>
          <w:snapToGrid/>
          <w:color w:val="000000"/>
          <w:szCs w:val="24"/>
          <w:lang w:eastAsia="it-IT"/>
        </w:rPr>
        <w:t>.</w:t>
      </w:r>
      <w:r w:rsidRPr="00697152">
        <w:rPr>
          <w:rFonts w:cs="Arial"/>
          <w:snapToGrid/>
          <w:color w:val="000000"/>
          <w:szCs w:val="24"/>
          <w:lang w:eastAsia="it-IT"/>
        </w:rPr>
        <w:t xml:space="preserve"> Pour le moment, ces GPAS constituent la principale source d’approvisionnement en semences de qualité des commerçants privés,  des institutions étatiques et des ONG nécessiteux.   </w:t>
      </w:r>
    </w:p>
    <w:p w:rsidR="00743684" w:rsidRDefault="00743684" w:rsidP="00743684">
      <w:pPr>
        <w:widowControl/>
        <w:tabs>
          <w:tab w:val="left" w:pos="0"/>
        </w:tabs>
        <w:suppressAutoHyphens/>
        <w:autoSpaceDN w:val="0"/>
        <w:spacing w:after="120"/>
        <w:jc w:val="both"/>
        <w:textAlignment w:val="baseline"/>
        <w:rPr>
          <w:rFonts w:cs="Arial"/>
          <w:snapToGrid/>
          <w:color w:val="000000"/>
          <w:szCs w:val="24"/>
        </w:rPr>
      </w:pPr>
      <w:r w:rsidRPr="00697152">
        <w:rPr>
          <w:rFonts w:cs="Arial"/>
          <w:snapToGrid/>
          <w:szCs w:val="24"/>
          <w:lang w:eastAsia="it-IT"/>
        </w:rPr>
        <w:t>En outre, la FAO a développé avec plusieurs gouverneme</w:t>
      </w:r>
      <w:r w:rsidRPr="00697152">
        <w:rPr>
          <w:rFonts w:cs="Arial"/>
          <w:snapToGrid/>
          <w:color w:val="000000"/>
          <w:szCs w:val="24"/>
        </w:rPr>
        <w:t xml:space="preserve">nts des pays en voie de développement l’approche «Champs </w:t>
      </w:r>
      <w:r w:rsidR="007D668A" w:rsidRPr="00697152">
        <w:rPr>
          <w:rFonts w:cs="Arial"/>
          <w:snapToGrid/>
          <w:color w:val="000000"/>
          <w:szCs w:val="24"/>
        </w:rPr>
        <w:t>Écoles</w:t>
      </w:r>
      <w:r w:rsidRPr="00697152">
        <w:rPr>
          <w:rFonts w:cs="Arial"/>
          <w:snapToGrid/>
          <w:color w:val="000000"/>
          <w:szCs w:val="24"/>
        </w:rPr>
        <w:t xml:space="preserve"> Paysans (CEP)». Il s’agit d’une méthode participative qui oriente les agriculteurs dans leur analyse des contraintes à la réussite de leurs activités de production ainsi que la recherche et le choix des solutions adaptées au contexte dans lequel ils se trouvent. Le Gouvernement haïtien et la FAO ont adopté cette approche pour la vulgarisation de nouve</w:t>
      </w:r>
      <w:r w:rsidR="00A30484">
        <w:rPr>
          <w:rFonts w:cs="Arial"/>
          <w:snapToGrid/>
          <w:color w:val="000000"/>
          <w:szCs w:val="24"/>
        </w:rPr>
        <w:t xml:space="preserve">lles cultures et/ou variétés, </w:t>
      </w:r>
      <w:r w:rsidRPr="00697152">
        <w:rPr>
          <w:rFonts w:cs="Arial"/>
          <w:snapToGrid/>
          <w:color w:val="000000"/>
          <w:szCs w:val="24"/>
        </w:rPr>
        <w:t>des techniques d’aménage</w:t>
      </w:r>
      <w:r w:rsidR="00A30484">
        <w:rPr>
          <w:rFonts w:cs="Arial"/>
          <w:snapToGrid/>
          <w:color w:val="000000"/>
          <w:szCs w:val="24"/>
        </w:rPr>
        <w:t>ment des bassins versants et</w:t>
      </w:r>
      <w:r w:rsidRPr="00697152">
        <w:rPr>
          <w:rFonts w:cs="Arial"/>
          <w:snapToGrid/>
          <w:color w:val="000000"/>
          <w:szCs w:val="24"/>
        </w:rPr>
        <w:t xml:space="preserve"> des pratiques agricoles résilientes aux r</w:t>
      </w:r>
      <w:r w:rsidR="00A30484">
        <w:rPr>
          <w:rFonts w:cs="Arial"/>
          <w:snapToGrid/>
          <w:color w:val="000000"/>
          <w:szCs w:val="24"/>
        </w:rPr>
        <w:t>isques de désastres naturels</w:t>
      </w:r>
      <w:r w:rsidRPr="00697152">
        <w:rPr>
          <w:rFonts w:cs="Arial"/>
          <w:snapToGrid/>
          <w:color w:val="000000"/>
          <w:szCs w:val="24"/>
        </w:rPr>
        <w:t>. L’approche CEP sera particulièrement appropriée pour la vulgarisation de nouvelles variétés</w:t>
      </w:r>
      <w:r w:rsidR="00A30484">
        <w:rPr>
          <w:rFonts w:cs="Arial"/>
          <w:snapToGrid/>
          <w:color w:val="000000"/>
          <w:szCs w:val="24"/>
        </w:rPr>
        <w:t>, des SQD</w:t>
      </w:r>
      <w:r w:rsidRPr="00697152">
        <w:rPr>
          <w:rFonts w:cs="Arial"/>
          <w:snapToGrid/>
          <w:color w:val="000000"/>
          <w:szCs w:val="24"/>
        </w:rPr>
        <w:t xml:space="preserve"> et de b</w:t>
      </w:r>
      <w:r w:rsidR="00A30484">
        <w:rPr>
          <w:rFonts w:cs="Arial"/>
          <w:snapToGrid/>
          <w:color w:val="000000"/>
          <w:szCs w:val="24"/>
        </w:rPr>
        <w:t>onnes pratiques agricoles</w:t>
      </w:r>
      <w:r w:rsidRPr="00697152">
        <w:rPr>
          <w:rFonts w:cs="Arial"/>
          <w:snapToGrid/>
          <w:color w:val="000000"/>
          <w:szCs w:val="24"/>
        </w:rPr>
        <w:t xml:space="preserve"> adaptées au contexte d’Haïti.</w:t>
      </w:r>
    </w:p>
    <w:p w:rsidR="00743684" w:rsidRPr="00822816" w:rsidRDefault="00A30484" w:rsidP="00822816">
      <w:pPr>
        <w:widowControl/>
        <w:tabs>
          <w:tab w:val="left" w:pos="0"/>
        </w:tabs>
        <w:suppressAutoHyphens/>
        <w:autoSpaceDN w:val="0"/>
        <w:spacing w:after="120"/>
        <w:jc w:val="both"/>
        <w:textAlignment w:val="baseline"/>
        <w:rPr>
          <w:snapToGrid/>
          <w:szCs w:val="24"/>
          <w:lang w:eastAsia="it-IT"/>
        </w:rPr>
      </w:pPr>
      <w:r w:rsidRPr="00A30484">
        <w:rPr>
          <w:snapToGrid/>
          <w:szCs w:val="24"/>
          <w:lang w:eastAsia="it-IT"/>
        </w:rPr>
        <w:t>L’expertise de la FAO a déjà obtenu des résultats appréciés aussi bien par le MARNDR que par d’autres inter</w:t>
      </w:r>
      <w:r>
        <w:rPr>
          <w:snapToGrid/>
          <w:szCs w:val="24"/>
          <w:lang w:eastAsia="it-IT"/>
        </w:rPr>
        <w:t>venants dans le domaine</w:t>
      </w:r>
      <w:r w:rsidRPr="00A30484">
        <w:rPr>
          <w:snapToGrid/>
          <w:szCs w:val="24"/>
          <w:lang w:eastAsia="it-IT"/>
        </w:rPr>
        <w:t xml:space="preserve">. Ainsi, le MARNDR </w:t>
      </w:r>
      <w:r w:rsidR="00231009">
        <w:rPr>
          <w:snapToGrid/>
          <w:szCs w:val="24"/>
          <w:lang w:eastAsia="it-IT"/>
        </w:rPr>
        <w:t>vient de confier à la FAO l’exécution d’un</w:t>
      </w:r>
      <w:r w:rsidRPr="00A30484">
        <w:rPr>
          <w:snapToGrid/>
          <w:szCs w:val="24"/>
          <w:lang w:eastAsia="it-IT"/>
        </w:rPr>
        <w:t xml:space="preserve"> projet </w:t>
      </w:r>
      <w:r w:rsidR="00231009">
        <w:rPr>
          <w:snapToGrid/>
          <w:szCs w:val="24"/>
          <w:lang w:eastAsia="it-IT"/>
        </w:rPr>
        <w:t>(</w:t>
      </w:r>
      <w:r w:rsidRPr="00A30484">
        <w:rPr>
          <w:snapToGrid/>
          <w:szCs w:val="24"/>
          <w:lang w:eastAsia="it-IT"/>
        </w:rPr>
        <w:t>UTF/HAI/033/HAI</w:t>
      </w:r>
      <w:r w:rsidR="00231009">
        <w:rPr>
          <w:snapToGrid/>
          <w:szCs w:val="24"/>
          <w:lang w:eastAsia="it-IT"/>
        </w:rPr>
        <w:t>)</w:t>
      </w:r>
      <w:r w:rsidRPr="00A30484">
        <w:rPr>
          <w:snapToGrid/>
          <w:szCs w:val="24"/>
          <w:lang w:eastAsia="it-IT"/>
        </w:rPr>
        <w:t xml:space="preserve"> qui a l’objectif de contribuer à la formulation </w:t>
      </w:r>
      <w:r w:rsidRPr="00A30484">
        <w:rPr>
          <w:snapToGrid/>
          <w:szCs w:val="24"/>
          <w:lang w:eastAsia="it-IT"/>
        </w:rPr>
        <w:lastRenderedPageBreak/>
        <w:t xml:space="preserve">d’une politique et stratégie semencière, de son plan programmatique et d’un projet de loi semencière ainsi qu’au renforcement des capacités du personnel du SNS. Ce projet de renforcement des capacités des GPAS les préparent à devenir, à long terme,  de petites entreprises semencières qui constitueront la base de développement d’une filière semencière lors de la mise en œuvre de cette politique semencière. </w:t>
      </w:r>
    </w:p>
    <w:p w:rsidR="00B1371D" w:rsidRPr="00301F66" w:rsidRDefault="00B1371D" w:rsidP="00301F66">
      <w:pPr>
        <w:pStyle w:val="ListParagraph"/>
        <w:numPr>
          <w:ilvl w:val="0"/>
          <w:numId w:val="15"/>
        </w:numPr>
        <w:jc w:val="both"/>
        <w:rPr>
          <w:b/>
        </w:rPr>
      </w:pPr>
      <w:r w:rsidRPr="00301F66">
        <w:rPr>
          <w:b/>
          <w:color w:val="000000"/>
        </w:rPr>
        <w:t xml:space="preserve"> CADRE DU PROJET </w:t>
      </w:r>
    </w:p>
    <w:p w:rsidR="004C1570" w:rsidRPr="004C1570" w:rsidRDefault="004C1570" w:rsidP="004C1570"/>
    <w:p w:rsidR="00301F66" w:rsidRDefault="004C1570" w:rsidP="004C1570">
      <w:pPr>
        <w:jc w:val="both"/>
      </w:pPr>
      <w:r w:rsidRPr="004C1570">
        <w:t xml:space="preserve">L'objectif global du TCP est de contribuer aux atteintes du PTRA 2013-2016 en améliorant la productivité agricole et le revenu des exploitations agricoles familiales par le renforcement des </w:t>
      </w:r>
      <w:r w:rsidR="001A13AD">
        <w:t>capacités des GPAS</w:t>
      </w:r>
      <w:r w:rsidRPr="004C1570">
        <w:t xml:space="preserve"> afin qu’ils améliorent leur système de production et de commercialisation des semences de qualité déclarée (SQD).</w:t>
      </w:r>
    </w:p>
    <w:p w:rsidR="004C1570" w:rsidRPr="004C1570" w:rsidRDefault="004C1570" w:rsidP="004C1570"/>
    <w:p w:rsidR="00301F66" w:rsidRDefault="00301F66" w:rsidP="00301F66">
      <w:pPr>
        <w:pStyle w:val="ListParagraph"/>
        <w:numPr>
          <w:ilvl w:val="1"/>
          <w:numId w:val="15"/>
        </w:numPr>
        <w:jc w:val="both"/>
        <w:rPr>
          <w:b/>
          <w:color w:val="000000"/>
        </w:rPr>
      </w:pPr>
      <w:r>
        <w:rPr>
          <w:b/>
          <w:color w:val="000000"/>
        </w:rPr>
        <w:t>Impact attendu du projet</w:t>
      </w:r>
    </w:p>
    <w:p w:rsidR="00301F66" w:rsidRDefault="00301F66" w:rsidP="00301F66">
      <w:pPr>
        <w:ind w:left="360"/>
        <w:jc w:val="both"/>
        <w:rPr>
          <w:b/>
          <w:color w:val="000000"/>
        </w:rPr>
      </w:pPr>
    </w:p>
    <w:p w:rsidR="00B677A9" w:rsidRDefault="00301F66" w:rsidP="00301F66">
      <w:pPr>
        <w:jc w:val="both"/>
        <w:rPr>
          <w:color w:val="000000"/>
        </w:rPr>
      </w:pPr>
      <w:r w:rsidRPr="002B028A">
        <w:rPr>
          <w:color w:val="000000"/>
        </w:rPr>
        <w:t>Ce projet aura un impact sur l’amélioration des moyens de vie des populations rurales ciblées suite à l’augmentation de la productivité de leurs cultures par l’usage de semences/matériel végétal de bonne qualité ainsi que la promotion des espèces et variétés intégrées dans des système agro-écologiques adaptés et résil</w:t>
      </w:r>
      <w:r w:rsidR="00A30484">
        <w:rPr>
          <w:color w:val="000000"/>
        </w:rPr>
        <w:t>ients aux aléas climatiques</w:t>
      </w:r>
      <w:r w:rsidRPr="002B028A">
        <w:rPr>
          <w:color w:val="000000"/>
        </w:rPr>
        <w:t xml:space="preserve">. </w:t>
      </w:r>
      <w:r>
        <w:rPr>
          <w:color w:val="000000"/>
        </w:rPr>
        <w:t xml:space="preserve"> </w:t>
      </w:r>
      <w:r w:rsidRPr="002B028A">
        <w:rPr>
          <w:color w:val="000000"/>
        </w:rPr>
        <w:t>Il contribuera aussi à la diminution des importations de semences par la pro</w:t>
      </w:r>
      <w:r w:rsidR="00B677A9">
        <w:rPr>
          <w:color w:val="000000"/>
        </w:rPr>
        <w:t>motion de l’entreprenariat</w:t>
      </w:r>
      <w:r w:rsidRPr="002B028A">
        <w:rPr>
          <w:color w:val="000000"/>
        </w:rPr>
        <w:t xml:space="preserve"> pour la relance de la production locale des semences </w:t>
      </w:r>
      <w:r w:rsidR="00B677A9">
        <w:rPr>
          <w:color w:val="000000"/>
        </w:rPr>
        <w:t>que ce soit les semence</w:t>
      </w:r>
      <w:r w:rsidR="00784A33">
        <w:rPr>
          <w:color w:val="000000"/>
        </w:rPr>
        <w:t>s</w:t>
      </w:r>
      <w:r w:rsidR="00B677A9">
        <w:rPr>
          <w:color w:val="000000"/>
        </w:rPr>
        <w:t xml:space="preserve"> </w:t>
      </w:r>
      <w:r w:rsidR="00784A33">
        <w:rPr>
          <w:color w:val="000000"/>
        </w:rPr>
        <w:t>élites</w:t>
      </w:r>
      <w:r w:rsidR="00B677A9">
        <w:rPr>
          <w:color w:val="000000"/>
        </w:rPr>
        <w:t xml:space="preserve"> (</w:t>
      </w:r>
      <w:r w:rsidRPr="002B028A">
        <w:rPr>
          <w:color w:val="000000"/>
        </w:rPr>
        <w:t>de pré-base</w:t>
      </w:r>
      <w:r w:rsidR="00B677A9">
        <w:rPr>
          <w:color w:val="000000"/>
        </w:rPr>
        <w:t xml:space="preserve"> et de base) </w:t>
      </w:r>
      <w:r w:rsidR="00784A33">
        <w:rPr>
          <w:color w:val="000000"/>
        </w:rPr>
        <w:t>et les semences commerciales vendues aux agriculteurs</w:t>
      </w:r>
      <w:r w:rsidRPr="002B028A">
        <w:rPr>
          <w:color w:val="000000"/>
        </w:rPr>
        <w:t xml:space="preserve">. </w:t>
      </w:r>
    </w:p>
    <w:p w:rsidR="00B677A9" w:rsidRDefault="00B677A9" w:rsidP="00301F66">
      <w:pPr>
        <w:jc w:val="both"/>
        <w:rPr>
          <w:color w:val="000000"/>
        </w:rPr>
      </w:pPr>
    </w:p>
    <w:p w:rsidR="001A13AD" w:rsidRPr="001A13AD" w:rsidRDefault="001A13AD" w:rsidP="001A13AD">
      <w:pPr>
        <w:jc w:val="both"/>
        <w:rPr>
          <w:color w:val="000000"/>
        </w:rPr>
      </w:pPr>
      <w:r>
        <w:rPr>
          <w:color w:val="000000"/>
        </w:rPr>
        <w:t>La</w:t>
      </w:r>
      <w:r w:rsidRPr="002B028A">
        <w:rPr>
          <w:color w:val="000000"/>
        </w:rPr>
        <w:t xml:space="preserve"> pro</w:t>
      </w:r>
      <w:r>
        <w:rPr>
          <w:color w:val="000000"/>
        </w:rPr>
        <w:t>motion de l’entreprenariat</w:t>
      </w:r>
      <w:r w:rsidRPr="002B028A">
        <w:rPr>
          <w:color w:val="000000"/>
        </w:rPr>
        <w:t xml:space="preserve"> pour la relanc</w:t>
      </w:r>
      <w:r>
        <w:rPr>
          <w:color w:val="000000"/>
        </w:rPr>
        <w:t xml:space="preserve">e de la </w:t>
      </w:r>
      <w:r w:rsidRPr="001A13AD">
        <w:rPr>
          <w:color w:val="000000"/>
        </w:rPr>
        <w:t xml:space="preserve">production et </w:t>
      </w:r>
      <w:r>
        <w:rPr>
          <w:color w:val="000000"/>
        </w:rPr>
        <w:t xml:space="preserve">la </w:t>
      </w:r>
      <w:r w:rsidRPr="001A13AD">
        <w:rPr>
          <w:color w:val="000000"/>
        </w:rPr>
        <w:t>commercialisation locale de semences de pré-base</w:t>
      </w:r>
      <w:r>
        <w:rPr>
          <w:color w:val="000000"/>
        </w:rPr>
        <w:t xml:space="preserve"> et de base</w:t>
      </w:r>
      <w:r w:rsidR="00231009">
        <w:rPr>
          <w:color w:val="000000"/>
        </w:rPr>
        <w:t xml:space="preserve">  contribuera à alléger</w:t>
      </w:r>
      <w:r w:rsidRPr="001A13AD">
        <w:rPr>
          <w:color w:val="000000"/>
        </w:rPr>
        <w:t xml:space="preserve"> la dépendance du pays </w:t>
      </w:r>
      <w:r w:rsidR="00231009">
        <w:rPr>
          <w:color w:val="000000"/>
        </w:rPr>
        <w:t>à</w:t>
      </w:r>
      <w:r>
        <w:rPr>
          <w:color w:val="000000"/>
        </w:rPr>
        <w:t xml:space="preserve"> l’achat de</w:t>
      </w:r>
      <w:r w:rsidRPr="001A13AD">
        <w:rPr>
          <w:color w:val="000000"/>
        </w:rPr>
        <w:t xml:space="preserve"> </w:t>
      </w:r>
      <w:r>
        <w:rPr>
          <w:color w:val="000000"/>
        </w:rPr>
        <w:t>semences  élites</w:t>
      </w:r>
      <w:r w:rsidRPr="001A13AD">
        <w:rPr>
          <w:color w:val="000000"/>
        </w:rPr>
        <w:t xml:space="preserve"> chez des fournisseurs étrangers qui coutent chères (en devises) et ne sont pas toujours disponibles au moment opportun pour respecter la période de semis. </w:t>
      </w:r>
    </w:p>
    <w:p w:rsidR="001A13AD" w:rsidRDefault="001A13AD" w:rsidP="00301F66">
      <w:pPr>
        <w:jc w:val="both"/>
        <w:rPr>
          <w:color w:val="000000"/>
        </w:rPr>
      </w:pPr>
    </w:p>
    <w:p w:rsidR="001A13AD" w:rsidRPr="002B028A" w:rsidRDefault="00301F66" w:rsidP="001A13AD">
      <w:pPr>
        <w:jc w:val="both"/>
        <w:rPr>
          <w:color w:val="000000"/>
        </w:rPr>
      </w:pPr>
      <w:r w:rsidRPr="002B028A">
        <w:rPr>
          <w:color w:val="000000"/>
        </w:rPr>
        <w:t xml:space="preserve">La résilience des systèmes semenciers des populations des communes bénéficiaires des actions du projet aux désastres naturels sera améliorée par </w:t>
      </w:r>
      <w:r w:rsidR="00231009">
        <w:rPr>
          <w:color w:val="000000"/>
        </w:rPr>
        <w:t xml:space="preserve">(1) </w:t>
      </w:r>
      <w:r w:rsidRPr="002B028A">
        <w:rPr>
          <w:color w:val="000000"/>
        </w:rPr>
        <w:t>l’acquisition des GPAS  des équipements de stockage et de sécurisation des semences ainsi que leur adoption de bonnes pra</w:t>
      </w:r>
      <w:r w:rsidR="00B677A9">
        <w:rPr>
          <w:color w:val="000000"/>
        </w:rPr>
        <w:t xml:space="preserve">tiques agricoles </w:t>
      </w:r>
      <w:r w:rsidRPr="002B028A">
        <w:rPr>
          <w:color w:val="000000"/>
        </w:rPr>
        <w:t>adapt</w:t>
      </w:r>
      <w:r w:rsidR="00231009">
        <w:rPr>
          <w:color w:val="000000"/>
        </w:rPr>
        <w:t xml:space="preserve">és à leurs zones d’exploitation ainsi que (2) l’accès aux semences de variétés résilientes aux changements climatiques. </w:t>
      </w:r>
      <w:r w:rsidRPr="002B028A">
        <w:rPr>
          <w:color w:val="000000"/>
        </w:rPr>
        <w:t xml:space="preserve"> </w:t>
      </w:r>
    </w:p>
    <w:p w:rsidR="00301F66" w:rsidRPr="00301F66" w:rsidRDefault="00301F66" w:rsidP="00301F66">
      <w:pPr>
        <w:ind w:left="360"/>
        <w:jc w:val="both"/>
        <w:rPr>
          <w:b/>
          <w:color w:val="000000"/>
        </w:rPr>
      </w:pPr>
    </w:p>
    <w:p w:rsidR="0085522C" w:rsidRPr="00CE4BDB" w:rsidRDefault="00301F66" w:rsidP="0085522C">
      <w:pPr>
        <w:pStyle w:val="ListParagraph"/>
        <w:numPr>
          <w:ilvl w:val="1"/>
          <w:numId w:val="15"/>
        </w:numPr>
        <w:jc w:val="both"/>
        <w:rPr>
          <w:b/>
          <w:color w:val="000000" w:themeColor="text1"/>
        </w:rPr>
      </w:pPr>
      <w:r w:rsidRPr="00CE4BDB">
        <w:rPr>
          <w:b/>
          <w:color w:val="000000" w:themeColor="text1"/>
        </w:rPr>
        <w:t>Résultats attendus du projet</w:t>
      </w:r>
    </w:p>
    <w:p w:rsidR="0085522C" w:rsidRDefault="0085522C" w:rsidP="0085522C">
      <w:pPr>
        <w:jc w:val="both"/>
        <w:rPr>
          <w:color w:val="000000"/>
        </w:rPr>
      </w:pPr>
    </w:p>
    <w:p w:rsidR="0085522C" w:rsidRDefault="0085522C" w:rsidP="0085522C">
      <w:pPr>
        <w:jc w:val="both"/>
        <w:rPr>
          <w:i/>
          <w:color w:val="000000"/>
          <w:u w:val="single"/>
        </w:rPr>
      </w:pPr>
      <w:r>
        <w:rPr>
          <w:i/>
          <w:color w:val="000000"/>
          <w:u w:val="single"/>
        </w:rPr>
        <w:t xml:space="preserve">Résultat </w:t>
      </w:r>
      <w:r w:rsidRPr="002B028A">
        <w:rPr>
          <w:i/>
          <w:color w:val="000000"/>
          <w:u w:val="single"/>
        </w:rPr>
        <w:t>1 : Les services habilités du MARNDR sont renforcés pour assurer leur rôle régalien</w:t>
      </w:r>
    </w:p>
    <w:p w:rsidR="0085522C" w:rsidRPr="000D3586" w:rsidRDefault="0085522C" w:rsidP="0085522C">
      <w:pPr>
        <w:jc w:val="both"/>
        <w:rPr>
          <w:i/>
          <w:color w:val="000000"/>
          <w:u w:val="single"/>
        </w:rPr>
      </w:pPr>
    </w:p>
    <w:p w:rsidR="0085522C" w:rsidRPr="00E05151" w:rsidRDefault="0085522C" w:rsidP="0085522C">
      <w:pPr>
        <w:pStyle w:val="ListParagraph"/>
        <w:widowControl/>
        <w:numPr>
          <w:ilvl w:val="0"/>
          <w:numId w:val="11"/>
        </w:numPr>
        <w:suppressAutoHyphens/>
        <w:autoSpaceDN w:val="0"/>
        <w:spacing w:before="120" w:after="200" w:line="276" w:lineRule="auto"/>
        <w:ind w:left="426" w:hanging="284"/>
        <w:contextualSpacing w:val="0"/>
        <w:jc w:val="both"/>
        <w:textAlignment w:val="baseline"/>
        <w:rPr>
          <w:rFonts w:cs="Arial"/>
          <w:bCs/>
          <w:iCs/>
          <w:color w:val="000000" w:themeColor="text1"/>
        </w:rPr>
      </w:pPr>
      <w:r>
        <w:rPr>
          <w:rFonts w:cs="Arial"/>
          <w:bCs/>
          <w:iCs/>
          <w:color w:val="000000"/>
        </w:rPr>
        <w:t>Deux</w:t>
      </w:r>
      <w:r w:rsidRPr="002B028A">
        <w:rPr>
          <w:rFonts w:cs="Arial"/>
          <w:bCs/>
          <w:iCs/>
          <w:color w:val="000000"/>
        </w:rPr>
        <w:t xml:space="preserve"> essais variét</w:t>
      </w:r>
      <w:r w:rsidR="005A235C">
        <w:rPr>
          <w:rFonts w:cs="Arial"/>
          <w:bCs/>
          <w:iCs/>
          <w:color w:val="000000"/>
        </w:rPr>
        <w:t>aux sont installés et suivi par</w:t>
      </w:r>
      <w:r>
        <w:rPr>
          <w:rFonts w:cs="Arial"/>
          <w:bCs/>
          <w:iCs/>
          <w:color w:val="000000"/>
        </w:rPr>
        <w:t xml:space="preserve"> la FAMV</w:t>
      </w:r>
      <w:r w:rsidR="005A235C">
        <w:rPr>
          <w:rFonts w:cs="Arial"/>
          <w:bCs/>
          <w:iCs/>
          <w:color w:val="000000"/>
        </w:rPr>
        <w:t xml:space="preserve"> sous la </w:t>
      </w:r>
      <w:r w:rsidR="004939CD">
        <w:rPr>
          <w:rFonts w:cs="Arial"/>
          <w:bCs/>
          <w:iCs/>
          <w:color w:val="000000"/>
        </w:rPr>
        <w:t>supervision</w:t>
      </w:r>
      <w:r w:rsidR="005A235C">
        <w:rPr>
          <w:rFonts w:cs="Arial"/>
          <w:bCs/>
          <w:iCs/>
          <w:color w:val="000000"/>
        </w:rPr>
        <w:t xml:space="preserve"> de l’expert </w:t>
      </w:r>
      <w:r w:rsidRPr="002B028A">
        <w:rPr>
          <w:rFonts w:cs="Arial"/>
          <w:bCs/>
          <w:iCs/>
          <w:color w:val="000000"/>
        </w:rPr>
        <w:t xml:space="preserve"> </w:t>
      </w:r>
      <w:r>
        <w:rPr>
          <w:rFonts w:cs="Arial"/>
          <w:bCs/>
          <w:iCs/>
          <w:color w:val="000000"/>
        </w:rPr>
        <w:t xml:space="preserve"> </w:t>
      </w:r>
      <w:r w:rsidR="005A235C">
        <w:rPr>
          <w:rFonts w:cs="Arial"/>
          <w:bCs/>
          <w:iCs/>
          <w:color w:val="000000"/>
        </w:rPr>
        <w:t xml:space="preserve">international de la FAO. Ils donnent </w:t>
      </w:r>
      <w:r>
        <w:rPr>
          <w:rFonts w:cs="Arial"/>
          <w:bCs/>
          <w:iCs/>
          <w:color w:val="000000"/>
        </w:rPr>
        <w:t xml:space="preserve">des </w:t>
      </w:r>
      <w:r w:rsidR="00CA012C">
        <w:rPr>
          <w:rFonts w:cs="Arial"/>
          <w:bCs/>
          <w:iCs/>
          <w:color w:val="000000" w:themeColor="text1"/>
        </w:rPr>
        <w:t>résultats qui montrent</w:t>
      </w:r>
      <w:r w:rsidRPr="00E05151">
        <w:rPr>
          <w:rFonts w:cs="Arial"/>
          <w:bCs/>
          <w:iCs/>
          <w:color w:val="000000" w:themeColor="text1"/>
        </w:rPr>
        <w:t xml:space="preserve"> les variétés </w:t>
      </w:r>
      <w:r w:rsidR="00CA012C">
        <w:rPr>
          <w:rFonts w:cs="Arial"/>
          <w:bCs/>
          <w:iCs/>
          <w:color w:val="000000" w:themeColor="text1"/>
        </w:rPr>
        <w:t xml:space="preserve">les plus </w:t>
      </w:r>
      <w:r w:rsidRPr="00E05151">
        <w:rPr>
          <w:rFonts w:cs="Arial"/>
          <w:bCs/>
          <w:iCs/>
          <w:color w:val="000000" w:themeColor="text1"/>
        </w:rPr>
        <w:t>performantes et adaptées;</w:t>
      </w:r>
    </w:p>
    <w:p w:rsidR="005A235C" w:rsidRPr="005A235C" w:rsidRDefault="00F963DE" w:rsidP="0085522C">
      <w:pPr>
        <w:pStyle w:val="ListParagraph"/>
        <w:widowControl/>
        <w:numPr>
          <w:ilvl w:val="0"/>
          <w:numId w:val="11"/>
        </w:numPr>
        <w:suppressAutoHyphens/>
        <w:autoSpaceDN w:val="0"/>
        <w:spacing w:before="120" w:after="200" w:line="276" w:lineRule="auto"/>
        <w:ind w:left="426" w:hanging="284"/>
        <w:contextualSpacing w:val="0"/>
        <w:jc w:val="both"/>
        <w:textAlignment w:val="baseline"/>
        <w:rPr>
          <w:color w:val="000000" w:themeColor="text1"/>
        </w:rPr>
      </w:pPr>
      <w:r>
        <w:rPr>
          <w:rFonts w:cs="Arial"/>
          <w:bCs/>
          <w:iCs/>
          <w:color w:val="000000" w:themeColor="text1"/>
        </w:rPr>
        <w:t xml:space="preserve"> Sous la </w:t>
      </w:r>
      <w:r w:rsidR="005A235C">
        <w:rPr>
          <w:rFonts w:cs="Arial"/>
          <w:bCs/>
          <w:iCs/>
          <w:color w:val="000000" w:themeColor="text1"/>
        </w:rPr>
        <w:t xml:space="preserve">supervision </w:t>
      </w:r>
      <w:r>
        <w:rPr>
          <w:rFonts w:cs="Arial"/>
          <w:bCs/>
          <w:iCs/>
          <w:color w:val="000000" w:themeColor="text1"/>
        </w:rPr>
        <w:t xml:space="preserve">du SNS qui assure l’inspection des champs et le contrôle de la qualité des semences, </w:t>
      </w:r>
      <w:r w:rsidR="0085522C" w:rsidRPr="00E05151">
        <w:rPr>
          <w:rFonts w:cs="Arial"/>
          <w:bCs/>
          <w:iCs/>
          <w:color w:val="000000" w:themeColor="text1"/>
        </w:rPr>
        <w:t xml:space="preserve"> les fermes </w:t>
      </w:r>
      <w:r>
        <w:rPr>
          <w:rFonts w:cs="Arial"/>
          <w:bCs/>
          <w:iCs/>
          <w:color w:val="000000" w:themeColor="text1"/>
        </w:rPr>
        <w:t xml:space="preserve">agricoles </w:t>
      </w:r>
      <w:r w:rsidR="00CA012C">
        <w:rPr>
          <w:rFonts w:cs="Arial"/>
          <w:bCs/>
          <w:iCs/>
          <w:color w:val="000000" w:themeColor="text1"/>
        </w:rPr>
        <w:t>étatiques et</w:t>
      </w:r>
      <w:r>
        <w:rPr>
          <w:rFonts w:cs="Arial"/>
          <w:bCs/>
          <w:iCs/>
          <w:color w:val="000000" w:themeColor="text1"/>
        </w:rPr>
        <w:t xml:space="preserve"> privés</w:t>
      </w:r>
      <w:r w:rsidR="00CA012C">
        <w:rPr>
          <w:rFonts w:cs="Arial"/>
          <w:bCs/>
          <w:iCs/>
          <w:color w:val="000000" w:themeColor="text1"/>
        </w:rPr>
        <w:t>,</w:t>
      </w:r>
      <w:r>
        <w:rPr>
          <w:rFonts w:cs="Arial"/>
          <w:bCs/>
          <w:iCs/>
          <w:color w:val="000000" w:themeColor="text1"/>
        </w:rPr>
        <w:t xml:space="preserve"> sélectionnées pour leur professionnalismes</w:t>
      </w:r>
      <w:r w:rsidR="00CA012C">
        <w:rPr>
          <w:rFonts w:cs="Arial"/>
          <w:bCs/>
          <w:iCs/>
          <w:color w:val="000000" w:themeColor="text1"/>
        </w:rPr>
        <w:t>,</w:t>
      </w:r>
      <w:r>
        <w:rPr>
          <w:rFonts w:cs="Arial"/>
          <w:bCs/>
          <w:iCs/>
          <w:color w:val="000000" w:themeColor="text1"/>
        </w:rPr>
        <w:t xml:space="preserve">  produisent</w:t>
      </w:r>
      <w:r w:rsidR="0085522C" w:rsidRPr="00E05151">
        <w:rPr>
          <w:rFonts w:cs="Arial"/>
          <w:bCs/>
          <w:iCs/>
          <w:color w:val="000000" w:themeColor="text1"/>
        </w:rPr>
        <w:t xml:space="preserve"> et commercialise</w:t>
      </w:r>
      <w:r w:rsidR="00CA012C">
        <w:rPr>
          <w:rFonts w:cs="Arial"/>
          <w:bCs/>
          <w:iCs/>
          <w:color w:val="000000" w:themeColor="text1"/>
        </w:rPr>
        <w:t>nt 21</w:t>
      </w:r>
      <w:r w:rsidR="0085522C" w:rsidRPr="00E05151">
        <w:rPr>
          <w:rFonts w:cs="Arial"/>
          <w:bCs/>
          <w:iCs/>
          <w:color w:val="000000" w:themeColor="text1"/>
        </w:rPr>
        <w:t xml:space="preserve"> tonnes de semences </w:t>
      </w:r>
      <w:r w:rsidR="005A235C">
        <w:rPr>
          <w:rFonts w:cs="Arial"/>
          <w:bCs/>
          <w:iCs/>
          <w:color w:val="000000" w:themeColor="text1"/>
        </w:rPr>
        <w:t xml:space="preserve">et 1,8 boutures </w:t>
      </w:r>
      <w:r w:rsidR="0085522C" w:rsidRPr="00E05151">
        <w:rPr>
          <w:rFonts w:cs="Arial"/>
          <w:bCs/>
          <w:iCs/>
          <w:color w:val="000000" w:themeColor="text1"/>
        </w:rPr>
        <w:t>de pré-base</w:t>
      </w:r>
      <w:r>
        <w:rPr>
          <w:rFonts w:cs="Arial"/>
          <w:bCs/>
          <w:iCs/>
          <w:color w:val="000000" w:themeColor="text1"/>
        </w:rPr>
        <w:t xml:space="preserve"> et/ou de base (en fonction de la catégorie des semences de départ)</w:t>
      </w:r>
      <w:r w:rsidR="0085522C" w:rsidRPr="00E05151">
        <w:rPr>
          <w:rFonts w:cs="Arial"/>
          <w:bCs/>
          <w:iCs/>
          <w:color w:val="000000" w:themeColor="text1"/>
        </w:rPr>
        <w:t> </w:t>
      </w:r>
      <w:r>
        <w:rPr>
          <w:rFonts w:cs="Arial"/>
          <w:bCs/>
          <w:iCs/>
          <w:color w:val="000000" w:themeColor="text1"/>
        </w:rPr>
        <w:t>de différentes cultures</w:t>
      </w:r>
      <w:r w:rsidR="0085522C" w:rsidRPr="00E05151">
        <w:rPr>
          <w:rFonts w:cs="Arial"/>
          <w:bCs/>
          <w:iCs/>
          <w:color w:val="000000" w:themeColor="text1"/>
        </w:rPr>
        <w:t xml:space="preserve">: </w:t>
      </w:r>
      <w:r>
        <w:rPr>
          <w:rFonts w:cs="Arial"/>
          <w:bCs/>
          <w:iCs/>
          <w:color w:val="000000" w:themeColor="text1"/>
        </w:rPr>
        <w:t xml:space="preserve">haricot, maïs, sorgho, pois </w:t>
      </w:r>
      <w:proofErr w:type="spellStart"/>
      <w:r>
        <w:rPr>
          <w:rFonts w:cs="Arial"/>
          <w:bCs/>
          <w:iCs/>
          <w:color w:val="000000" w:themeColor="text1"/>
        </w:rPr>
        <w:t>congo</w:t>
      </w:r>
      <w:proofErr w:type="spellEnd"/>
      <w:r w:rsidR="005A235C">
        <w:rPr>
          <w:rFonts w:cs="Arial"/>
          <w:bCs/>
          <w:iCs/>
          <w:color w:val="000000" w:themeColor="text1"/>
        </w:rPr>
        <w:t>, manioc et patate douce</w:t>
      </w:r>
      <w:r w:rsidR="00F26E2A">
        <w:rPr>
          <w:rFonts w:cs="Arial"/>
          <w:bCs/>
          <w:iCs/>
          <w:color w:val="000000" w:themeColor="text1"/>
        </w:rPr>
        <w:t xml:space="preserve">. </w:t>
      </w:r>
      <w:r w:rsidR="005A235C">
        <w:rPr>
          <w:rFonts w:cs="Arial"/>
          <w:bCs/>
          <w:iCs/>
          <w:color w:val="000000" w:themeColor="text1"/>
        </w:rPr>
        <w:t>Les variétés</w:t>
      </w:r>
      <w:r w:rsidR="00CA012C">
        <w:rPr>
          <w:rFonts w:cs="Arial"/>
          <w:bCs/>
          <w:iCs/>
          <w:color w:val="000000" w:themeColor="text1"/>
        </w:rPr>
        <w:t xml:space="preserve"> </w:t>
      </w:r>
      <w:r w:rsidR="005A235C">
        <w:rPr>
          <w:rFonts w:cs="Arial"/>
          <w:bCs/>
          <w:iCs/>
          <w:color w:val="000000" w:themeColor="text1"/>
        </w:rPr>
        <w:t xml:space="preserve"> </w:t>
      </w:r>
      <w:r w:rsidR="00CA012C">
        <w:rPr>
          <w:rFonts w:cs="Arial"/>
          <w:bCs/>
          <w:iCs/>
          <w:color w:val="000000" w:themeColor="text1"/>
        </w:rPr>
        <w:t xml:space="preserve">dont les semences seront multipliées </w:t>
      </w:r>
      <w:r w:rsidR="005A235C">
        <w:rPr>
          <w:rFonts w:cs="Arial"/>
          <w:bCs/>
          <w:iCs/>
          <w:color w:val="000000" w:themeColor="text1"/>
        </w:rPr>
        <w:t>seront ch</w:t>
      </w:r>
      <w:r w:rsidR="00CA012C">
        <w:rPr>
          <w:rFonts w:cs="Arial"/>
          <w:bCs/>
          <w:iCs/>
          <w:color w:val="000000" w:themeColor="text1"/>
        </w:rPr>
        <w:t>oisies en collaboration avec le</w:t>
      </w:r>
      <w:r w:rsidR="005A235C">
        <w:rPr>
          <w:rFonts w:cs="Arial"/>
          <w:bCs/>
          <w:iCs/>
          <w:color w:val="000000" w:themeColor="text1"/>
        </w:rPr>
        <w:t xml:space="preserve"> </w:t>
      </w:r>
      <w:r w:rsidR="00CA012C">
        <w:rPr>
          <w:rFonts w:cs="Arial"/>
          <w:bCs/>
          <w:iCs/>
          <w:color w:val="000000" w:themeColor="text1"/>
        </w:rPr>
        <w:lastRenderedPageBreak/>
        <w:t>SNS</w:t>
      </w:r>
      <w:r w:rsidR="005A235C">
        <w:rPr>
          <w:rFonts w:cs="Arial"/>
          <w:bCs/>
          <w:iCs/>
          <w:color w:val="000000" w:themeColor="text1"/>
        </w:rPr>
        <w:t xml:space="preserve"> en tenant compte des besoins prioritaires </w:t>
      </w:r>
      <w:r w:rsidR="00CA012C">
        <w:rPr>
          <w:rFonts w:cs="Arial"/>
          <w:bCs/>
          <w:iCs/>
          <w:color w:val="000000" w:themeColor="text1"/>
        </w:rPr>
        <w:t>et de la disponibilité des semences de souche et/ou de pré-base</w:t>
      </w:r>
      <w:r w:rsidR="005A235C">
        <w:rPr>
          <w:rFonts w:cs="Arial"/>
          <w:bCs/>
          <w:iCs/>
          <w:color w:val="000000" w:themeColor="text1"/>
        </w:rPr>
        <w:t xml:space="preserve">. </w:t>
      </w:r>
    </w:p>
    <w:p w:rsidR="0085522C" w:rsidRPr="008A00B5" w:rsidRDefault="005A235C" w:rsidP="008A00B5">
      <w:pPr>
        <w:pStyle w:val="ListParagraph"/>
        <w:widowControl/>
        <w:numPr>
          <w:ilvl w:val="0"/>
          <w:numId w:val="11"/>
        </w:numPr>
        <w:suppressAutoHyphens/>
        <w:autoSpaceDN w:val="0"/>
        <w:spacing w:before="120" w:after="200" w:line="276" w:lineRule="auto"/>
        <w:ind w:left="426" w:hanging="284"/>
        <w:contextualSpacing w:val="0"/>
        <w:jc w:val="both"/>
        <w:textAlignment w:val="baseline"/>
        <w:rPr>
          <w:color w:val="000000" w:themeColor="text1"/>
        </w:rPr>
      </w:pPr>
      <w:r>
        <w:rPr>
          <w:rFonts w:cs="Arial"/>
          <w:bCs/>
          <w:iCs/>
          <w:color w:val="000000" w:themeColor="text1"/>
        </w:rPr>
        <w:t>Le SNS</w:t>
      </w:r>
      <w:r w:rsidR="0085522C" w:rsidRPr="00E05151">
        <w:rPr>
          <w:rFonts w:cs="Arial"/>
          <w:bCs/>
          <w:iCs/>
          <w:color w:val="000000" w:themeColor="text1"/>
        </w:rPr>
        <w:t xml:space="preserve"> </w:t>
      </w:r>
      <w:r>
        <w:rPr>
          <w:rFonts w:cs="Arial"/>
          <w:color w:val="000000" w:themeColor="text1"/>
        </w:rPr>
        <w:t>assure l’inspection de parcelles de</w:t>
      </w:r>
      <w:r w:rsidR="00CA012C">
        <w:rPr>
          <w:rFonts w:cs="Arial"/>
          <w:color w:val="000000" w:themeColor="text1"/>
        </w:rPr>
        <w:t xml:space="preserve"> production de semences</w:t>
      </w:r>
      <w:r>
        <w:rPr>
          <w:rFonts w:cs="Arial"/>
          <w:color w:val="000000" w:themeColor="text1"/>
        </w:rPr>
        <w:t>, le</w:t>
      </w:r>
      <w:r w:rsidR="0085522C" w:rsidRPr="00E05151">
        <w:rPr>
          <w:rFonts w:cs="Arial"/>
          <w:color w:val="000000" w:themeColor="text1"/>
        </w:rPr>
        <w:t xml:space="preserve"> contrôle de la</w:t>
      </w:r>
      <w:r w:rsidR="00CA012C">
        <w:rPr>
          <w:rFonts w:cs="Arial"/>
          <w:color w:val="000000" w:themeColor="text1"/>
        </w:rPr>
        <w:t xml:space="preserve"> qualité des</w:t>
      </w:r>
      <w:r>
        <w:rPr>
          <w:rFonts w:cs="Arial"/>
          <w:color w:val="000000" w:themeColor="text1"/>
        </w:rPr>
        <w:t xml:space="preserve"> semences</w:t>
      </w:r>
      <w:r w:rsidR="00CA012C">
        <w:rPr>
          <w:rFonts w:cs="Arial"/>
          <w:color w:val="000000" w:themeColor="text1"/>
        </w:rPr>
        <w:t xml:space="preserve"> et la formation des</w:t>
      </w:r>
      <w:r w:rsidR="0085522C" w:rsidRPr="00E05151">
        <w:rPr>
          <w:rFonts w:cs="Arial"/>
          <w:color w:val="000000" w:themeColor="text1"/>
        </w:rPr>
        <w:t xml:space="preserve"> membres</w:t>
      </w:r>
      <w:r w:rsidR="00CA012C">
        <w:rPr>
          <w:rFonts w:cs="Arial"/>
          <w:color w:val="000000" w:themeColor="text1"/>
        </w:rPr>
        <w:t xml:space="preserve"> des GPAS</w:t>
      </w:r>
      <w:r w:rsidR="0085522C" w:rsidRPr="00E05151">
        <w:rPr>
          <w:rFonts w:cs="Arial"/>
          <w:color w:val="000000" w:themeColor="text1"/>
        </w:rPr>
        <w:t xml:space="preserve">. </w:t>
      </w:r>
    </w:p>
    <w:p w:rsidR="0085522C" w:rsidRPr="002B028A" w:rsidRDefault="0085522C" w:rsidP="0085522C">
      <w:pPr>
        <w:spacing w:before="120" w:after="200" w:line="276" w:lineRule="auto"/>
        <w:ind w:left="1418" w:hanging="1276"/>
        <w:jc w:val="both"/>
        <w:rPr>
          <w:rFonts w:cs="Arial"/>
          <w:bCs/>
          <w:i/>
          <w:iCs/>
          <w:color w:val="000000"/>
          <w:u w:val="single"/>
        </w:rPr>
      </w:pPr>
      <w:r>
        <w:rPr>
          <w:rFonts w:cs="Arial"/>
          <w:bCs/>
          <w:i/>
          <w:iCs/>
          <w:color w:val="000000"/>
          <w:u w:val="single"/>
        </w:rPr>
        <w:t>Résultat 2</w:t>
      </w:r>
      <w:r w:rsidRPr="002B028A">
        <w:rPr>
          <w:rFonts w:cs="Arial"/>
          <w:bCs/>
          <w:i/>
          <w:iCs/>
          <w:color w:val="000000"/>
          <w:u w:val="single"/>
        </w:rPr>
        <w:t>: La capacité opérationnelle des GPAS et du personnel des BAC est renforcée</w:t>
      </w:r>
    </w:p>
    <w:p w:rsidR="00B67488" w:rsidRDefault="00D91A31" w:rsidP="0085522C">
      <w:pPr>
        <w:pStyle w:val="ListParagraph"/>
        <w:widowControl/>
        <w:numPr>
          <w:ilvl w:val="0"/>
          <w:numId w:val="11"/>
        </w:numPr>
        <w:suppressAutoHyphens/>
        <w:autoSpaceDN w:val="0"/>
        <w:spacing w:before="120" w:after="200" w:line="276" w:lineRule="auto"/>
        <w:contextualSpacing w:val="0"/>
        <w:jc w:val="both"/>
        <w:textAlignment w:val="baseline"/>
        <w:rPr>
          <w:rFonts w:cs="Arial"/>
          <w:bCs/>
          <w:iCs/>
          <w:color w:val="000000"/>
        </w:rPr>
      </w:pPr>
      <w:r>
        <w:rPr>
          <w:rFonts w:cs="Arial"/>
          <w:bCs/>
          <w:iCs/>
          <w:color w:val="000000"/>
        </w:rPr>
        <w:t>Trois cent (300) membres de 20</w:t>
      </w:r>
      <w:r w:rsidR="0085522C">
        <w:rPr>
          <w:rFonts w:cs="Arial"/>
          <w:bCs/>
          <w:iCs/>
          <w:color w:val="000000"/>
        </w:rPr>
        <w:t xml:space="preserve"> </w:t>
      </w:r>
      <w:r>
        <w:rPr>
          <w:rFonts w:cs="Arial"/>
          <w:bCs/>
          <w:iCs/>
          <w:color w:val="000000"/>
        </w:rPr>
        <w:t xml:space="preserve"> </w:t>
      </w:r>
      <w:r w:rsidR="0085522C" w:rsidRPr="002B028A">
        <w:rPr>
          <w:rFonts w:cs="Arial"/>
          <w:bCs/>
          <w:iCs/>
          <w:color w:val="000000"/>
        </w:rPr>
        <w:t xml:space="preserve">GPAS </w:t>
      </w:r>
      <w:r w:rsidR="0085522C">
        <w:rPr>
          <w:rFonts w:cs="Arial"/>
          <w:bCs/>
          <w:iCs/>
          <w:color w:val="000000"/>
        </w:rPr>
        <w:t xml:space="preserve"> </w:t>
      </w:r>
      <w:r w:rsidR="0085522C" w:rsidRPr="002B028A">
        <w:rPr>
          <w:rFonts w:cs="Arial"/>
          <w:bCs/>
          <w:iCs/>
          <w:color w:val="000000"/>
        </w:rPr>
        <w:t>et les agronomes des BAC concernés maitrisent et pratiquent les techniques de production</w:t>
      </w:r>
      <w:r w:rsidR="00870783">
        <w:rPr>
          <w:rFonts w:cs="Arial"/>
          <w:bCs/>
          <w:iCs/>
          <w:color w:val="000000"/>
        </w:rPr>
        <w:t>, de conditionnement et de stockage</w:t>
      </w:r>
      <w:r w:rsidR="0085522C" w:rsidRPr="002B028A">
        <w:rPr>
          <w:rFonts w:cs="Arial"/>
          <w:bCs/>
          <w:iCs/>
          <w:color w:val="000000"/>
        </w:rPr>
        <w:t xml:space="preserve"> de semences et matériel végétal de qualité</w:t>
      </w:r>
      <w:r w:rsidR="00072233">
        <w:rPr>
          <w:rFonts w:cs="Arial"/>
          <w:bCs/>
          <w:iCs/>
          <w:color w:val="000000"/>
        </w:rPr>
        <w:t xml:space="preserve"> déclarée</w:t>
      </w:r>
      <w:r w:rsidR="0085522C" w:rsidRPr="002B028A">
        <w:rPr>
          <w:rFonts w:cs="Arial"/>
          <w:bCs/>
          <w:iCs/>
          <w:color w:val="000000"/>
        </w:rPr>
        <w:t xml:space="preserve"> ainsi que les </w:t>
      </w:r>
      <w:r w:rsidR="00072233">
        <w:rPr>
          <w:rFonts w:cs="Arial"/>
          <w:bCs/>
          <w:iCs/>
          <w:color w:val="000000"/>
        </w:rPr>
        <w:t xml:space="preserve">bonnes </w:t>
      </w:r>
      <w:r w:rsidR="0085522C" w:rsidRPr="002B028A">
        <w:rPr>
          <w:rFonts w:cs="Arial"/>
          <w:bCs/>
          <w:iCs/>
          <w:color w:val="000000"/>
        </w:rPr>
        <w:t>pratiques agr</w:t>
      </w:r>
      <w:r w:rsidR="0085522C">
        <w:rPr>
          <w:rFonts w:cs="Arial"/>
          <w:bCs/>
          <w:iCs/>
          <w:color w:val="000000"/>
        </w:rPr>
        <w:t xml:space="preserve">icoles  grâce aux formations réalisées par le projet. </w:t>
      </w:r>
    </w:p>
    <w:p w:rsidR="0085522C" w:rsidRPr="002B028A" w:rsidRDefault="0085522C" w:rsidP="0085522C">
      <w:pPr>
        <w:pStyle w:val="ListParagraph"/>
        <w:widowControl/>
        <w:numPr>
          <w:ilvl w:val="0"/>
          <w:numId w:val="11"/>
        </w:numPr>
        <w:suppressAutoHyphens/>
        <w:autoSpaceDN w:val="0"/>
        <w:spacing w:before="120" w:after="200" w:line="276" w:lineRule="auto"/>
        <w:ind w:left="426" w:hanging="284"/>
        <w:contextualSpacing w:val="0"/>
        <w:jc w:val="both"/>
        <w:textAlignment w:val="baseline"/>
        <w:rPr>
          <w:rFonts w:cs="Arial"/>
          <w:bCs/>
          <w:iCs/>
          <w:color w:val="000000"/>
        </w:rPr>
      </w:pPr>
      <w:r>
        <w:rPr>
          <w:rFonts w:cs="Arial"/>
          <w:bCs/>
          <w:iCs/>
          <w:color w:val="000000"/>
        </w:rPr>
        <w:t>La capacité de 60</w:t>
      </w:r>
      <w:r w:rsidRPr="002B028A">
        <w:rPr>
          <w:rFonts w:cs="Arial"/>
          <w:bCs/>
          <w:iCs/>
          <w:color w:val="000000"/>
        </w:rPr>
        <w:t xml:space="preserve"> </w:t>
      </w:r>
      <w:r>
        <w:rPr>
          <w:rFonts w:cs="Arial"/>
          <w:bCs/>
          <w:iCs/>
          <w:color w:val="000000"/>
        </w:rPr>
        <w:t>membres des comités de gestion</w:t>
      </w:r>
      <w:r w:rsidRPr="002B028A">
        <w:rPr>
          <w:rFonts w:cs="Arial"/>
          <w:bCs/>
          <w:iCs/>
          <w:color w:val="000000"/>
        </w:rPr>
        <w:t xml:space="preserve"> des 20 GPAS </w:t>
      </w:r>
      <w:r>
        <w:rPr>
          <w:rFonts w:cs="Arial"/>
          <w:bCs/>
          <w:iCs/>
          <w:color w:val="000000"/>
        </w:rPr>
        <w:t xml:space="preserve">(3/GPAS) </w:t>
      </w:r>
      <w:r w:rsidRPr="002B028A">
        <w:rPr>
          <w:rFonts w:cs="Arial"/>
          <w:bCs/>
          <w:iCs/>
          <w:color w:val="000000"/>
        </w:rPr>
        <w:t xml:space="preserve">partenaires </w:t>
      </w:r>
      <w:r>
        <w:rPr>
          <w:rFonts w:cs="Arial"/>
          <w:bCs/>
          <w:iCs/>
          <w:color w:val="000000"/>
        </w:rPr>
        <w:t xml:space="preserve">du projet </w:t>
      </w:r>
      <w:r w:rsidRPr="002B028A">
        <w:rPr>
          <w:rFonts w:cs="Arial"/>
          <w:bCs/>
          <w:iCs/>
          <w:color w:val="000000"/>
        </w:rPr>
        <w:t xml:space="preserve">est renforcée en planification et gestion d’entreprise, en bonnes pratiques ainsi qu’en formulation de microprojets et gestion de microcrédits. </w:t>
      </w:r>
    </w:p>
    <w:p w:rsidR="0085522C" w:rsidRPr="002B028A" w:rsidRDefault="0085522C" w:rsidP="0085522C">
      <w:pPr>
        <w:pStyle w:val="ListParagraph"/>
        <w:widowControl/>
        <w:numPr>
          <w:ilvl w:val="0"/>
          <w:numId w:val="11"/>
        </w:numPr>
        <w:suppressAutoHyphens/>
        <w:autoSpaceDN w:val="0"/>
        <w:spacing w:before="120" w:after="200" w:line="276" w:lineRule="auto"/>
        <w:ind w:left="426" w:hanging="284"/>
        <w:contextualSpacing w:val="0"/>
        <w:jc w:val="both"/>
        <w:textAlignment w:val="baseline"/>
      </w:pPr>
      <w:r w:rsidRPr="002B028A">
        <w:rPr>
          <w:rFonts w:cs="Arial"/>
          <w:bCs/>
          <w:iCs/>
          <w:color w:val="000000"/>
        </w:rPr>
        <w:t xml:space="preserve"> </w:t>
      </w:r>
      <w:r>
        <w:rPr>
          <w:rFonts w:cs="Arial"/>
          <w:color w:val="000000"/>
        </w:rPr>
        <w:t>Penda</w:t>
      </w:r>
      <w:r w:rsidR="00870783">
        <w:rPr>
          <w:rFonts w:cs="Arial"/>
          <w:color w:val="000000"/>
        </w:rPr>
        <w:t>nt la durée du projet</w:t>
      </w:r>
      <w:r>
        <w:rPr>
          <w:rFonts w:cs="Arial"/>
          <w:color w:val="000000"/>
        </w:rPr>
        <w:t>, l</w:t>
      </w:r>
      <w:r w:rsidR="00870783">
        <w:rPr>
          <w:rFonts w:cs="Arial"/>
          <w:color w:val="000000"/>
        </w:rPr>
        <w:t xml:space="preserve">es </w:t>
      </w:r>
      <w:r w:rsidRPr="002B028A">
        <w:rPr>
          <w:rFonts w:cs="Arial"/>
          <w:color w:val="000000"/>
        </w:rPr>
        <w:t>GPAS parte</w:t>
      </w:r>
      <w:r w:rsidR="00870783">
        <w:rPr>
          <w:rFonts w:cs="Arial"/>
          <w:color w:val="000000"/>
        </w:rPr>
        <w:t>naires  produisent 3</w:t>
      </w:r>
      <w:r>
        <w:rPr>
          <w:rFonts w:cs="Arial"/>
          <w:color w:val="000000"/>
        </w:rPr>
        <w:t>00 tonnes de</w:t>
      </w:r>
      <w:r w:rsidR="00870783">
        <w:rPr>
          <w:rFonts w:cs="Arial"/>
          <w:color w:val="000000"/>
        </w:rPr>
        <w:t xml:space="preserve"> SQD de céréales (maïs et sorgho) et légumineuse (haricot et autres pois) ainsi que 1,8 millions de boutures de patate douce et de manioc. </w:t>
      </w:r>
    </w:p>
    <w:p w:rsidR="0085522C" w:rsidRPr="002B028A" w:rsidRDefault="0085522C" w:rsidP="0085522C">
      <w:pPr>
        <w:pStyle w:val="ListParagraph"/>
        <w:widowControl/>
        <w:numPr>
          <w:ilvl w:val="0"/>
          <w:numId w:val="11"/>
        </w:numPr>
        <w:suppressAutoHyphens/>
        <w:autoSpaceDN w:val="0"/>
        <w:spacing w:before="120" w:after="200" w:line="276" w:lineRule="auto"/>
        <w:ind w:left="426" w:hanging="284"/>
        <w:contextualSpacing w:val="0"/>
        <w:jc w:val="both"/>
        <w:textAlignment w:val="baseline"/>
        <w:rPr>
          <w:rFonts w:cs="Arial"/>
          <w:bCs/>
          <w:iCs/>
          <w:color w:val="000000"/>
        </w:rPr>
      </w:pPr>
      <w:r w:rsidRPr="002B028A">
        <w:rPr>
          <w:rFonts w:cs="Arial"/>
          <w:bCs/>
          <w:iCs/>
          <w:color w:val="000000"/>
        </w:rPr>
        <w:t>Le système de conditionnement et de sécurisation des semences des GPAS est amélioré par leur acquisition des équipements de stockage et de matériels de</w:t>
      </w:r>
      <w:r>
        <w:rPr>
          <w:rFonts w:cs="Arial"/>
          <w:bCs/>
          <w:iCs/>
          <w:color w:val="000000"/>
        </w:rPr>
        <w:t xml:space="preserve"> conditionnement des semences : </w:t>
      </w:r>
      <w:r w:rsidRPr="002B028A">
        <w:rPr>
          <w:rFonts w:cs="Arial"/>
          <w:bCs/>
          <w:iCs/>
          <w:color w:val="000000"/>
        </w:rPr>
        <w:t>chaque GPAS recevra 3 silos de stockage d’une capacité total</w:t>
      </w:r>
      <w:r w:rsidR="00A469D4">
        <w:rPr>
          <w:rFonts w:cs="Arial"/>
          <w:bCs/>
          <w:iCs/>
          <w:color w:val="000000"/>
        </w:rPr>
        <w:t>e de 1500 kg,</w:t>
      </w:r>
      <w:r w:rsidR="00870783">
        <w:rPr>
          <w:rFonts w:cs="Arial"/>
          <w:bCs/>
          <w:iCs/>
          <w:color w:val="000000"/>
        </w:rPr>
        <w:t xml:space="preserve"> 6</w:t>
      </w:r>
      <w:r w:rsidRPr="002B028A">
        <w:rPr>
          <w:rFonts w:cs="Arial"/>
          <w:bCs/>
          <w:iCs/>
          <w:color w:val="000000"/>
        </w:rPr>
        <w:t>00 petits sacs d’emballage (</w:t>
      </w:r>
      <w:r>
        <w:rPr>
          <w:rFonts w:cs="Arial"/>
          <w:bCs/>
          <w:iCs/>
          <w:color w:val="000000"/>
        </w:rPr>
        <w:t xml:space="preserve">de </w:t>
      </w:r>
      <w:r w:rsidR="00232A00">
        <w:rPr>
          <w:rFonts w:cs="Arial"/>
          <w:bCs/>
          <w:iCs/>
          <w:color w:val="000000"/>
        </w:rPr>
        <w:t>capacité de 10</w:t>
      </w:r>
      <w:r w:rsidRPr="002B028A">
        <w:rPr>
          <w:rFonts w:cs="Arial"/>
          <w:bCs/>
          <w:iCs/>
          <w:color w:val="000000"/>
        </w:rPr>
        <w:t xml:space="preserve"> kg</w:t>
      </w:r>
      <w:r w:rsidR="00232A00">
        <w:rPr>
          <w:rFonts w:cs="Arial"/>
          <w:bCs/>
          <w:iCs/>
          <w:color w:val="000000"/>
        </w:rPr>
        <w:t xml:space="preserve"> équivalent à 4 marmites adaptés à la capacité d’achat des agriculteurs</w:t>
      </w:r>
      <w:r w:rsidRPr="002B028A">
        <w:rPr>
          <w:rFonts w:cs="Arial"/>
          <w:bCs/>
          <w:iCs/>
          <w:color w:val="000000"/>
        </w:rPr>
        <w:t>) pour la commercialisation des semence</w:t>
      </w:r>
      <w:r w:rsidR="00A469D4">
        <w:rPr>
          <w:rFonts w:cs="Arial"/>
          <w:bCs/>
          <w:iCs/>
          <w:color w:val="000000"/>
        </w:rPr>
        <w:t>s et</w:t>
      </w:r>
      <w:r w:rsidRPr="002B028A">
        <w:rPr>
          <w:rFonts w:cs="Arial"/>
          <w:bCs/>
          <w:iCs/>
          <w:color w:val="000000"/>
        </w:rPr>
        <w:t xml:space="preserve"> </w:t>
      </w:r>
      <w:r w:rsidR="00E630E4">
        <w:rPr>
          <w:rFonts w:cs="Arial"/>
          <w:bCs/>
          <w:iCs/>
          <w:color w:val="000000"/>
        </w:rPr>
        <w:t>4</w:t>
      </w:r>
      <w:r w:rsidRPr="002B028A">
        <w:rPr>
          <w:rFonts w:cs="Arial"/>
          <w:bCs/>
          <w:iCs/>
          <w:color w:val="000000"/>
        </w:rPr>
        <w:t xml:space="preserve"> bâches plastiques p</w:t>
      </w:r>
      <w:r>
        <w:rPr>
          <w:rFonts w:cs="Arial"/>
          <w:bCs/>
          <w:iCs/>
          <w:color w:val="000000"/>
        </w:rPr>
        <w:t>o</w:t>
      </w:r>
      <w:r w:rsidRPr="002B028A">
        <w:rPr>
          <w:rFonts w:cs="Arial"/>
          <w:bCs/>
          <w:iCs/>
          <w:color w:val="000000"/>
        </w:rPr>
        <w:t>ur le séchage de</w:t>
      </w:r>
      <w:r w:rsidR="00870783">
        <w:rPr>
          <w:rFonts w:cs="Arial"/>
          <w:bCs/>
          <w:iCs/>
          <w:color w:val="000000"/>
        </w:rPr>
        <w:t>s semences</w:t>
      </w:r>
      <w:r w:rsidRPr="002B028A">
        <w:rPr>
          <w:rFonts w:cs="Arial"/>
          <w:bCs/>
          <w:iCs/>
          <w:color w:val="000000"/>
        </w:rPr>
        <w:t>.</w:t>
      </w:r>
    </w:p>
    <w:p w:rsidR="0085522C" w:rsidRPr="002B028A" w:rsidRDefault="0085522C" w:rsidP="0085522C">
      <w:pPr>
        <w:spacing w:before="120" w:after="200" w:line="276" w:lineRule="auto"/>
        <w:ind w:left="1134" w:hanging="1134"/>
        <w:jc w:val="both"/>
        <w:rPr>
          <w:rFonts w:cs="Arial"/>
          <w:bCs/>
          <w:i/>
          <w:iCs/>
          <w:color w:val="000000"/>
          <w:u w:val="single"/>
        </w:rPr>
      </w:pPr>
      <w:r>
        <w:rPr>
          <w:rFonts w:cs="Arial"/>
          <w:bCs/>
          <w:i/>
          <w:iCs/>
          <w:color w:val="000000"/>
          <w:u w:val="single"/>
        </w:rPr>
        <w:t>Résultat 3</w:t>
      </w:r>
      <w:r w:rsidR="00A469D4">
        <w:rPr>
          <w:rFonts w:cs="Arial"/>
          <w:bCs/>
          <w:i/>
          <w:iCs/>
          <w:color w:val="000000"/>
          <w:u w:val="single"/>
        </w:rPr>
        <w:t>: L</w:t>
      </w:r>
      <w:r w:rsidR="004C68C5">
        <w:rPr>
          <w:rFonts w:cs="Arial"/>
          <w:bCs/>
          <w:i/>
          <w:iCs/>
          <w:color w:val="000000"/>
          <w:u w:val="single"/>
        </w:rPr>
        <w:t>es SQD sont vulgarisées et l’</w:t>
      </w:r>
      <w:r w:rsidRPr="002B028A">
        <w:rPr>
          <w:rFonts w:cs="Arial"/>
          <w:bCs/>
          <w:i/>
          <w:iCs/>
          <w:color w:val="000000"/>
          <w:u w:val="single"/>
        </w:rPr>
        <w:t xml:space="preserve">accès aux </w:t>
      </w:r>
      <w:r w:rsidR="004C68C5">
        <w:rPr>
          <w:rFonts w:cs="Arial"/>
          <w:bCs/>
          <w:i/>
          <w:iCs/>
          <w:color w:val="000000"/>
          <w:u w:val="single"/>
        </w:rPr>
        <w:t>SQD</w:t>
      </w:r>
      <w:r w:rsidRPr="002B028A">
        <w:rPr>
          <w:rFonts w:cs="Arial"/>
          <w:bCs/>
          <w:i/>
          <w:iCs/>
          <w:color w:val="000000"/>
          <w:u w:val="single"/>
        </w:rPr>
        <w:t xml:space="preserve"> des ménages vulnérables de la zone d’action du projet est amélioré</w:t>
      </w:r>
    </w:p>
    <w:p w:rsidR="00A469D4" w:rsidRPr="00A469D4" w:rsidRDefault="00A469D4" w:rsidP="00F933A9">
      <w:pPr>
        <w:pStyle w:val="ListParagraph"/>
        <w:numPr>
          <w:ilvl w:val="0"/>
          <w:numId w:val="11"/>
        </w:numPr>
      </w:pPr>
      <w:r w:rsidRPr="00A469D4">
        <w:t>Un facilitateur de chaque GPAS est formé sur les techniques d’animation des Champs Écoles Paysans (CEP). Il vulgarise les nouvelles variétés, les techniques de production des SQD et les bonnes pra</w:t>
      </w:r>
      <w:r>
        <w:t>tiques agricoles</w:t>
      </w:r>
      <w:r w:rsidRPr="00A469D4">
        <w:t xml:space="preserve"> à travers les CEP. </w:t>
      </w:r>
    </w:p>
    <w:p w:rsidR="00A469D4" w:rsidRPr="00A469D4" w:rsidRDefault="00A469D4" w:rsidP="00F933A9">
      <w:pPr>
        <w:pStyle w:val="ListParagraph"/>
        <w:widowControl/>
        <w:numPr>
          <w:ilvl w:val="0"/>
          <w:numId w:val="11"/>
        </w:numPr>
        <w:suppressAutoHyphens/>
        <w:autoSpaceDN w:val="0"/>
        <w:spacing w:before="120" w:after="200" w:line="276" w:lineRule="auto"/>
        <w:jc w:val="both"/>
        <w:textAlignment w:val="baseline"/>
      </w:pPr>
      <w:r>
        <w:t xml:space="preserve">Trois (3) foires aux semences sont </w:t>
      </w:r>
      <w:r w:rsidR="00F933A9">
        <w:t>organisées</w:t>
      </w:r>
      <w:r w:rsidR="009E410D">
        <w:t xml:space="preserve"> pour faire la promotion</w:t>
      </w:r>
      <w:r w:rsidR="00D435ED">
        <w:t xml:space="preserve"> des SQD produites par les GPAS </w:t>
      </w:r>
      <w:r w:rsidR="009E410D">
        <w:t>et permettre aux petits agriculteurs familiaux d’en acheter à des prix subventi</w:t>
      </w:r>
      <w:r w:rsidR="008653A7">
        <w:t>onnés (50 à 80%)</w:t>
      </w:r>
      <w:r w:rsidR="00D435ED">
        <w:t xml:space="preserve">. </w:t>
      </w:r>
    </w:p>
    <w:p w:rsidR="0085522C" w:rsidRPr="00D435ED" w:rsidRDefault="0085522C" w:rsidP="00D435ED">
      <w:pPr>
        <w:pStyle w:val="ListParagraph"/>
        <w:widowControl/>
        <w:numPr>
          <w:ilvl w:val="0"/>
          <w:numId w:val="11"/>
        </w:numPr>
        <w:suppressAutoHyphens/>
        <w:autoSpaceDN w:val="0"/>
        <w:spacing w:before="120" w:after="200" w:line="276" w:lineRule="auto"/>
        <w:jc w:val="both"/>
        <w:textAlignment w:val="baseline"/>
      </w:pPr>
      <w:r w:rsidRPr="002B028A">
        <w:rPr>
          <w:rFonts w:cs="Arial"/>
          <w:color w:val="000000"/>
        </w:rPr>
        <w:t xml:space="preserve">La production agricole de </w:t>
      </w:r>
      <w:r w:rsidR="00806FCD">
        <w:rPr>
          <w:rFonts w:cs="Arial"/>
          <w:color w:val="000000"/>
        </w:rPr>
        <w:t>8</w:t>
      </w:r>
      <w:r>
        <w:rPr>
          <w:rFonts w:cs="Arial"/>
          <w:color w:val="000000"/>
        </w:rPr>
        <w:t>00</w:t>
      </w:r>
      <w:r w:rsidRPr="002B028A">
        <w:rPr>
          <w:rFonts w:cs="Arial"/>
          <w:color w:val="000000"/>
        </w:rPr>
        <w:t xml:space="preserve"> agriculteurs vulnérabilisés par les aléas naturels est re</w:t>
      </w:r>
      <w:r>
        <w:rPr>
          <w:rFonts w:cs="Arial"/>
          <w:color w:val="000000"/>
        </w:rPr>
        <w:t>lancée et augmentée d’environ 10 à 20</w:t>
      </w:r>
      <w:r w:rsidR="00F933A9">
        <w:rPr>
          <w:rFonts w:cs="Arial"/>
          <w:color w:val="000000"/>
        </w:rPr>
        <w:t>% grâce aux</w:t>
      </w:r>
      <w:r w:rsidR="00D435ED">
        <w:rPr>
          <w:rFonts w:cs="Arial"/>
          <w:color w:val="000000"/>
        </w:rPr>
        <w:t xml:space="preserve"> SQD</w:t>
      </w:r>
      <w:r w:rsidR="00F933A9">
        <w:rPr>
          <w:rFonts w:cs="Arial"/>
          <w:color w:val="000000"/>
        </w:rPr>
        <w:t xml:space="preserve"> </w:t>
      </w:r>
      <w:r w:rsidRPr="002B028A">
        <w:rPr>
          <w:rFonts w:cs="Arial"/>
          <w:color w:val="000000"/>
        </w:rPr>
        <w:t xml:space="preserve">de qualité échangés contre des vouchers </w:t>
      </w:r>
      <w:r w:rsidR="009E410D">
        <w:rPr>
          <w:rFonts w:cs="Arial"/>
          <w:color w:val="000000"/>
        </w:rPr>
        <w:t xml:space="preserve">subventionnés </w:t>
      </w:r>
      <w:r w:rsidRPr="002B028A">
        <w:rPr>
          <w:rFonts w:cs="Arial"/>
          <w:color w:val="000000"/>
        </w:rPr>
        <w:t xml:space="preserve">dans </w:t>
      </w:r>
      <w:r w:rsidR="00F933A9">
        <w:rPr>
          <w:rFonts w:cs="Arial"/>
          <w:color w:val="000000"/>
        </w:rPr>
        <w:t>les</w:t>
      </w:r>
      <w:r w:rsidRPr="002B028A">
        <w:rPr>
          <w:rFonts w:cs="Arial"/>
          <w:color w:val="000000"/>
        </w:rPr>
        <w:t xml:space="preserve"> foires aux s</w:t>
      </w:r>
      <w:r w:rsidR="00D435ED">
        <w:rPr>
          <w:rFonts w:cs="Arial"/>
          <w:color w:val="000000"/>
        </w:rPr>
        <w:t>emences</w:t>
      </w:r>
      <w:r w:rsidRPr="002B028A">
        <w:rPr>
          <w:rFonts w:cs="Arial"/>
          <w:color w:val="000000"/>
        </w:rPr>
        <w:t>.</w:t>
      </w:r>
      <w:r w:rsidR="00806FCD">
        <w:rPr>
          <w:rFonts w:cs="Arial"/>
          <w:color w:val="000000"/>
        </w:rPr>
        <w:t xml:space="preserve"> Ces bénéficiaires expérimentent dans leurs champs la valeur ajoutée de semer des SQD à la place des graines tout venants. </w:t>
      </w:r>
    </w:p>
    <w:p w:rsidR="00D435ED" w:rsidRPr="002B028A" w:rsidRDefault="00D435ED" w:rsidP="00D435ED">
      <w:pPr>
        <w:pStyle w:val="ListParagraph"/>
        <w:widowControl/>
        <w:suppressAutoHyphens/>
        <w:autoSpaceDN w:val="0"/>
        <w:spacing w:before="120" w:after="200" w:line="276" w:lineRule="auto"/>
        <w:ind w:left="360"/>
        <w:jc w:val="both"/>
        <w:textAlignment w:val="baseline"/>
      </w:pPr>
    </w:p>
    <w:p w:rsidR="0085522C" w:rsidRDefault="0085522C" w:rsidP="00301F66">
      <w:pPr>
        <w:pStyle w:val="ListParagraph"/>
        <w:numPr>
          <w:ilvl w:val="1"/>
          <w:numId w:val="15"/>
        </w:numPr>
        <w:jc w:val="both"/>
        <w:rPr>
          <w:b/>
        </w:rPr>
      </w:pPr>
      <w:r>
        <w:rPr>
          <w:b/>
        </w:rPr>
        <w:t>Durabilité</w:t>
      </w:r>
    </w:p>
    <w:p w:rsidR="0085522C" w:rsidRDefault="0085522C" w:rsidP="0085522C">
      <w:pPr>
        <w:jc w:val="both"/>
        <w:rPr>
          <w:b/>
        </w:rPr>
      </w:pPr>
    </w:p>
    <w:p w:rsidR="0085522C" w:rsidRPr="002B028A" w:rsidRDefault="0085522C" w:rsidP="0085522C">
      <w:pPr>
        <w:jc w:val="both"/>
      </w:pPr>
      <w:r w:rsidRPr="002B028A">
        <w:t xml:space="preserve">L’approche « filière » proposée par le projet vise la durabilité des actions en mettant en avant le renforcement de la capacité technique, institutionnelle et organisationnelle des services décentralisés du MARNDR pour faciliter leur appropriation et la pérennisation des actions. L’exécution du projet sera aussi guidée par une approche participative qui implique et </w:t>
      </w:r>
      <w:r w:rsidRPr="002B028A">
        <w:lastRenderedPageBreak/>
        <w:t xml:space="preserve">responsabilise tous les acteurs de </w:t>
      </w:r>
      <w:r w:rsidR="008653A7">
        <w:t>la filière semencière (SNS, FAMV</w:t>
      </w:r>
      <w:r w:rsidRPr="002B028A">
        <w:t xml:space="preserve">, DDA, BAC, </w:t>
      </w:r>
      <w:r w:rsidR="008653A7">
        <w:t xml:space="preserve">Fermes agricoles, </w:t>
      </w:r>
      <w:r w:rsidRPr="002B028A">
        <w:t xml:space="preserve">GPAS et autres acteurs privés) dans la mise en œuvre des activités. Cela </w:t>
      </w:r>
      <w:r w:rsidR="00784A33">
        <w:t>permettra au personnel des institutions</w:t>
      </w:r>
      <w:r w:rsidRPr="002B028A">
        <w:t xml:space="preserve"> local</w:t>
      </w:r>
      <w:r w:rsidR="00784A33">
        <w:t>es</w:t>
      </w:r>
      <w:r w:rsidRPr="002B028A">
        <w:t xml:space="preserve"> de maîtriser facilement les techniques et les approches développées par le projet (CEP, semences de qualité déclarée, vouchers, équité des genres, </w:t>
      </w:r>
      <w:r w:rsidR="008653A7">
        <w:t>bonnes pratiques agricoles</w:t>
      </w:r>
      <w:r w:rsidRPr="002B028A">
        <w:t>, etc.) afin de poursuivre l’encadrement des GPAS e</w:t>
      </w:r>
      <w:r w:rsidR="008653A7">
        <w:t>t des producteurs privés</w:t>
      </w:r>
      <w:r w:rsidR="00784A33">
        <w:t xml:space="preserve"> tout en prenant en compte d</w:t>
      </w:r>
      <w:r w:rsidRPr="002B028A">
        <w:t>es besoins des</w:t>
      </w:r>
      <w:r w:rsidR="008653A7">
        <w:t xml:space="preserve"> petits agriculteurs familiaux</w:t>
      </w:r>
      <w:r w:rsidRPr="002B028A">
        <w:t xml:space="preserve">. </w:t>
      </w:r>
    </w:p>
    <w:p w:rsidR="0085522C" w:rsidRPr="002B028A" w:rsidRDefault="0085522C" w:rsidP="0085522C">
      <w:pPr>
        <w:jc w:val="both"/>
      </w:pPr>
    </w:p>
    <w:p w:rsidR="0085522C" w:rsidRPr="002B028A" w:rsidRDefault="00072233" w:rsidP="0085522C">
      <w:pPr>
        <w:jc w:val="both"/>
      </w:pPr>
      <w:r>
        <w:rPr>
          <w:color w:val="000000"/>
        </w:rPr>
        <w:t>La relance</w:t>
      </w:r>
      <w:r w:rsidR="0085522C" w:rsidRPr="002B028A">
        <w:rPr>
          <w:color w:val="000000"/>
        </w:rPr>
        <w:t xml:space="preserve"> des activité</w:t>
      </w:r>
      <w:r w:rsidR="008653A7">
        <w:rPr>
          <w:color w:val="000000"/>
        </w:rPr>
        <w:t>s de sélection variétale au sein des institutions/universités locales</w:t>
      </w:r>
      <w:r w:rsidR="00784A33">
        <w:rPr>
          <w:color w:val="000000"/>
        </w:rPr>
        <w:t xml:space="preserve"> ainsi que leur</w:t>
      </w:r>
      <w:r w:rsidR="0085522C" w:rsidRPr="002B028A">
        <w:rPr>
          <w:color w:val="000000"/>
        </w:rPr>
        <w:t xml:space="preserve"> intégration dans le circuit de coopération et d’échange d’expérience avec les institut</w:t>
      </w:r>
      <w:r w:rsidR="00784A33">
        <w:rPr>
          <w:color w:val="000000"/>
        </w:rPr>
        <w:t xml:space="preserve">ions de recherche agricole </w:t>
      </w:r>
      <w:r w:rsidR="0085522C" w:rsidRPr="002B028A">
        <w:rPr>
          <w:color w:val="000000"/>
        </w:rPr>
        <w:t xml:space="preserve">régionales et internationales conduira, à long termes,  à la sélection et </w:t>
      </w:r>
      <w:r w:rsidR="00784A33">
        <w:rPr>
          <w:color w:val="000000"/>
        </w:rPr>
        <w:t>à la diffusion d’espèces/</w:t>
      </w:r>
      <w:r w:rsidR="0085522C" w:rsidRPr="002B028A">
        <w:rPr>
          <w:color w:val="000000"/>
        </w:rPr>
        <w:t xml:space="preserve">variétés adaptées </w:t>
      </w:r>
      <w:r w:rsidR="0085522C" w:rsidRPr="002B028A">
        <w:rPr>
          <w:rFonts w:eastAsia="TimesNewRomanPSMT"/>
          <w:color w:val="000000"/>
          <w:lang w:eastAsia="en-GB"/>
        </w:rPr>
        <w:t>aux conditions agro-écologiques d’Haïti; ce qu</w:t>
      </w:r>
      <w:r w:rsidR="00784A33">
        <w:rPr>
          <w:rFonts w:eastAsia="TimesNewRomanPSMT"/>
          <w:color w:val="000000"/>
          <w:lang w:eastAsia="en-GB"/>
        </w:rPr>
        <w:t>i réduira</w:t>
      </w:r>
      <w:r w:rsidR="0085522C" w:rsidRPr="002B028A">
        <w:rPr>
          <w:rFonts w:eastAsia="TimesNewRomanPSMT"/>
          <w:color w:val="000000"/>
          <w:lang w:eastAsia="en-GB"/>
        </w:rPr>
        <w:t xml:space="preserve"> </w:t>
      </w:r>
      <w:r w:rsidR="00784A33">
        <w:rPr>
          <w:rFonts w:eastAsia="TimesNewRomanPSMT"/>
          <w:color w:val="000000"/>
          <w:lang w:eastAsia="en-GB"/>
        </w:rPr>
        <w:t xml:space="preserve">les </w:t>
      </w:r>
      <w:r w:rsidR="0085522C" w:rsidRPr="002B028A">
        <w:rPr>
          <w:rFonts w:eastAsia="TimesNewRomanPSMT"/>
          <w:color w:val="000000"/>
          <w:lang w:eastAsia="en-GB"/>
        </w:rPr>
        <w:t>pertes de récoltes régulièrement enregistrée</w:t>
      </w:r>
      <w:r w:rsidR="00784A33">
        <w:rPr>
          <w:rFonts w:eastAsia="TimesNewRomanPSMT"/>
          <w:color w:val="000000"/>
          <w:lang w:eastAsia="en-GB"/>
        </w:rPr>
        <w:t>s par les agriculteurs en cas d’aléas climatiques et de</w:t>
      </w:r>
      <w:r w:rsidR="0085522C" w:rsidRPr="002B028A">
        <w:rPr>
          <w:rFonts w:eastAsia="TimesNewRomanPSMT"/>
          <w:color w:val="000000"/>
          <w:lang w:eastAsia="en-GB"/>
        </w:rPr>
        <w:t xml:space="preserve"> désastres naturels</w:t>
      </w:r>
      <w:r w:rsidR="008653A7">
        <w:rPr>
          <w:rFonts w:eastAsia="TimesNewRomanPSMT"/>
          <w:color w:val="000000"/>
          <w:lang w:eastAsia="en-GB"/>
        </w:rPr>
        <w:t xml:space="preserve"> et augmentera, par conséquent la production agricole familiale</w:t>
      </w:r>
      <w:r>
        <w:rPr>
          <w:rFonts w:eastAsia="TimesNewRomanPSMT"/>
          <w:color w:val="000000"/>
          <w:lang w:eastAsia="en-GB"/>
        </w:rPr>
        <w:t xml:space="preserve"> et la diversité variétale</w:t>
      </w:r>
      <w:r w:rsidR="0085522C" w:rsidRPr="002B028A">
        <w:rPr>
          <w:color w:val="000000"/>
        </w:rPr>
        <w:t>.</w:t>
      </w:r>
    </w:p>
    <w:p w:rsidR="0085522C" w:rsidRPr="002B028A" w:rsidRDefault="0085522C" w:rsidP="0085522C">
      <w:pPr>
        <w:jc w:val="both"/>
      </w:pPr>
    </w:p>
    <w:p w:rsidR="0085522C" w:rsidRPr="002B028A" w:rsidRDefault="00072233" w:rsidP="0085522C">
      <w:pPr>
        <w:jc w:val="both"/>
      </w:pPr>
      <w:r>
        <w:t xml:space="preserve">La production locale et la disponibilité des </w:t>
      </w:r>
      <w:r w:rsidR="0085522C" w:rsidRPr="002B028A">
        <w:t>semences de pré-base</w:t>
      </w:r>
      <w:r w:rsidR="008B4AB3">
        <w:t xml:space="preserve"> et de base</w:t>
      </w:r>
      <w:r>
        <w:t xml:space="preserve"> contribueront à l’amélioration de la qualité des semences produites, en amont, par les GPAS et d’autres fermes privées tout en réduisant</w:t>
      </w:r>
      <w:r w:rsidR="0085522C" w:rsidRPr="002B028A">
        <w:t xml:space="preserve"> significativement les importations c</w:t>
      </w:r>
      <w:r w:rsidR="008B4AB3">
        <w:t>outeuses en devise des semences élites</w:t>
      </w:r>
      <w:r w:rsidR="0085522C" w:rsidRPr="002B028A">
        <w:t xml:space="preserve"> dont la disponibilité en période de semis n’est jamais certaine</w:t>
      </w:r>
      <w:r w:rsidR="00644C80">
        <w:t>.</w:t>
      </w:r>
    </w:p>
    <w:p w:rsidR="0085522C" w:rsidRPr="002B028A" w:rsidRDefault="0085522C" w:rsidP="0085522C">
      <w:pPr>
        <w:jc w:val="both"/>
      </w:pPr>
    </w:p>
    <w:p w:rsidR="00D3778B" w:rsidRDefault="0085522C" w:rsidP="0085522C">
      <w:pPr>
        <w:jc w:val="both"/>
      </w:pPr>
      <w:r w:rsidRPr="002B028A">
        <w:t xml:space="preserve">Le renforcement de la capacité opérationnelle des GPAS à travers les séances de formation, l’amélioration de leurs équipements/matériels de conditionnement et de stockage des semences ainsi que l’animation des «Champs </w:t>
      </w:r>
      <w:r w:rsidR="007D668A" w:rsidRPr="002B028A">
        <w:t>Écoles</w:t>
      </w:r>
      <w:r w:rsidRPr="002B028A">
        <w:t xml:space="preserve"> Paysans» sur des thèmes variés conduiront à un certain niveau d’autonomie de la production semencière au niveau local  grâce à l’amélioration de leur situation économique</w:t>
      </w:r>
      <w:r w:rsidR="00644C80">
        <w:t xml:space="preserve"> et à la sécurisation des semences</w:t>
      </w:r>
      <w:r w:rsidRPr="002B028A">
        <w:t>. L’expérience de la F</w:t>
      </w:r>
      <w:r w:rsidR="00D3778B">
        <w:t>AO a montré qu’à long terme, certains de ces</w:t>
      </w:r>
      <w:r w:rsidRPr="002B028A">
        <w:t xml:space="preserve"> GPAS évoluent en petites entreprises semencières qui entretiennent en permanence le système local de production et de commercialisation des semences et matériel végétal de qualité. </w:t>
      </w:r>
    </w:p>
    <w:p w:rsidR="00D3778B" w:rsidRDefault="00D3778B" w:rsidP="0085522C">
      <w:pPr>
        <w:jc w:val="both"/>
      </w:pPr>
    </w:p>
    <w:p w:rsidR="0085522C" w:rsidRPr="002B028A" w:rsidRDefault="0085522C" w:rsidP="0085522C">
      <w:pPr>
        <w:jc w:val="both"/>
      </w:pPr>
      <w:r w:rsidRPr="002B028A">
        <w:t xml:space="preserve">L’usage de vouchers subventionnés dans des foires aux semences et l’animation de « Champs </w:t>
      </w:r>
      <w:r w:rsidR="007D668A" w:rsidRPr="002B028A">
        <w:t>Écoles</w:t>
      </w:r>
      <w:r w:rsidRPr="002B028A">
        <w:t xml:space="preserve"> Paysans (CEP) » contribueront à la promotion des </w:t>
      </w:r>
      <w:r w:rsidR="00D3778B">
        <w:t>SQD</w:t>
      </w:r>
      <w:r w:rsidRPr="002B028A">
        <w:t xml:space="preserve"> produites par les GPAS en les diffusant </w:t>
      </w:r>
      <w:r w:rsidR="00644C80">
        <w:t>auprès</w:t>
      </w:r>
      <w:r w:rsidRPr="002B028A">
        <w:t xml:space="preserve"> des petits agriculteurs </w:t>
      </w:r>
      <w:r w:rsidR="00644C80">
        <w:t>familiaux,</w:t>
      </w:r>
      <w:r w:rsidRPr="002B028A">
        <w:t xml:space="preserve"> en démontrant leur plus-value par rapport aux grains tout venants habituellement semés</w:t>
      </w:r>
      <w:r w:rsidR="00644C80">
        <w:t xml:space="preserve"> et en nouant des liens entre les GPAS et leurs clients potentiels au sein de leurs zones d’action</w:t>
      </w:r>
      <w:r w:rsidRPr="002B028A">
        <w:t xml:space="preserve">. </w:t>
      </w:r>
    </w:p>
    <w:p w:rsidR="0085522C" w:rsidRPr="002B028A" w:rsidRDefault="0085522C" w:rsidP="0085522C">
      <w:pPr>
        <w:jc w:val="both"/>
      </w:pPr>
    </w:p>
    <w:p w:rsidR="0085522C" w:rsidRPr="002B028A" w:rsidRDefault="00644C80" w:rsidP="00CF1A0D">
      <w:pPr>
        <w:jc w:val="both"/>
      </w:pPr>
      <w:r>
        <w:t>L’assistance en semences</w:t>
      </w:r>
      <w:r w:rsidR="0085522C" w:rsidRPr="002B028A">
        <w:t xml:space="preserve"> a</w:t>
      </w:r>
      <w:r w:rsidR="000E61E3">
        <w:t>ux ménages dont les cultures s</w:t>
      </w:r>
      <w:r w:rsidR="0085522C" w:rsidRPr="002B028A">
        <w:t xml:space="preserve">ont affectées par des aléas naturels </w:t>
      </w:r>
      <w:r>
        <w:t xml:space="preserve">par leur dotation de vouchers subventionnés </w:t>
      </w:r>
      <w:r w:rsidR="0085522C" w:rsidRPr="002B028A">
        <w:t xml:space="preserve">les épargnera </w:t>
      </w:r>
      <w:r w:rsidR="000E61E3">
        <w:t>d’une longue dépendance à</w:t>
      </w:r>
      <w:r w:rsidR="0085522C" w:rsidRPr="002B028A">
        <w:t xml:space="preserve"> l’aide alimentaire directe et leur permettra de rétablir rapidement leurs mécanismes traditionnels d’échange et de diffusion de semences et matériel végétal dans leur localité. </w:t>
      </w:r>
      <w:r>
        <w:t xml:space="preserve">Cette intervention est d’autant plus </w:t>
      </w:r>
      <w:r w:rsidR="000E61E3">
        <w:t>importante</w:t>
      </w:r>
      <w:r>
        <w:t xml:space="preserve"> que</w:t>
      </w:r>
      <w:r w:rsidR="000E61E3">
        <w:t>,</w:t>
      </w:r>
      <w:r>
        <w:t xml:space="preserve"> d’après le</w:t>
      </w:r>
      <w:r w:rsidR="000E61E3">
        <w:t xml:space="preserve"> dernier</w:t>
      </w:r>
      <w:r>
        <w:t xml:space="preserve"> rapport d</w:t>
      </w:r>
      <w:r w:rsidR="000E61E3">
        <w:t xml:space="preserve">u CNSA (octobre 2015), </w:t>
      </w:r>
      <w:r>
        <w:t>environ</w:t>
      </w:r>
      <w:r w:rsidR="000E61E3">
        <w:t xml:space="preserve"> 560000 personnes souffrent d</w:t>
      </w:r>
      <w:r>
        <w:t>’</w:t>
      </w:r>
      <w:r w:rsidR="000E61E3">
        <w:t xml:space="preserve">une insécurité alimentaire causée par une longue période de sécheresse qui a affecté la productivité de </w:t>
      </w:r>
      <w:r>
        <w:t xml:space="preserve">leurs cultures. </w:t>
      </w:r>
      <w:r w:rsidR="000E61E3">
        <w:t xml:space="preserve">Pour des raisons d’équité, cette frange pauvre de la population rurale a besoin d’être assisté en intrants agricoles de base afin qu’elle puisse rétablir </w:t>
      </w:r>
      <w:r w:rsidR="00F76D75">
        <w:t>sa propre disponibilité alimentaire</w:t>
      </w:r>
      <w:r w:rsidR="000E61E3">
        <w:t xml:space="preserve"> </w:t>
      </w:r>
      <w:r w:rsidR="00F76D75">
        <w:t xml:space="preserve">et ainsi </w:t>
      </w:r>
      <w:r w:rsidR="000E61E3">
        <w:t xml:space="preserve">être éligible </w:t>
      </w:r>
      <w:r w:rsidR="0085522C" w:rsidRPr="002B028A">
        <w:t xml:space="preserve"> </w:t>
      </w:r>
      <w:r w:rsidR="000E61E3">
        <w:t xml:space="preserve">pour </w:t>
      </w:r>
      <w:r w:rsidR="0085522C" w:rsidRPr="002B028A">
        <w:t xml:space="preserve">participer aux initiatives offertes par d’autres actions de développement. </w:t>
      </w:r>
    </w:p>
    <w:p w:rsidR="00930BC7" w:rsidRPr="00ED4817" w:rsidRDefault="0085522C" w:rsidP="00ED4817">
      <w:pPr>
        <w:spacing w:before="120"/>
        <w:jc w:val="both"/>
        <w:rPr>
          <w:rFonts w:cs="Arial"/>
          <w:color w:val="000000"/>
        </w:rPr>
      </w:pPr>
      <w:r w:rsidRPr="002B028A">
        <w:rPr>
          <w:rFonts w:eastAsia="Batang"/>
          <w:color w:val="000000"/>
        </w:rPr>
        <w:t xml:space="preserve">En outre, </w:t>
      </w:r>
      <w:r w:rsidRPr="002B028A">
        <w:rPr>
          <w:rFonts w:cs="Arial"/>
          <w:color w:val="000000"/>
        </w:rPr>
        <w:t xml:space="preserve">les activités et les résultats du projet seront capitalisés </w:t>
      </w:r>
      <w:r w:rsidR="00D3778B">
        <w:rPr>
          <w:rFonts w:cs="Arial"/>
          <w:color w:val="000000"/>
        </w:rPr>
        <w:t>de façon durable par le</w:t>
      </w:r>
      <w:r w:rsidR="00B852C7">
        <w:rPr>
          <w:rFonts w:cs="Arial"/>
          <w:color w:val="000000"/>
        </w:rPr>
        <w:t>s services décentralisés du</w:t>
      </w:r>
      <w:r w:rsidR="00D3778B">
        <w:rPr>
          <w:rFonts w:cs="Arial"/>
          <w:color w:val="000000"/>
        </w:rPr>
        <w:t xml:space="preserve"> MARNDR</w:t>
      </w:r>
      <w:r w:rsidRPr="002B028A">
        <w:rPr>
          <w:rFonts w:cs="Arial"/>
          <w:color w:val="000000"/>
        </w:rPr>
        <w:t xml:space="preserve"> et d’autres interve</w:t>
      </w:r>
      <w:r w:rsidR="00D3778B">
        <w:rPr>
          <w:rFonts w:cs="Arial"/>
          <w:color w:val="000000"/>
        </w:rPr>
        <w:t>n</w:t>
      </w:r>
      <w:r w:rsidR="00ED4817">
        <w:rPr>
          <w:rFonts w:cs="Arial"/>
          <w:color w:val="000000"/>
        </w:rPr>
        <w:t>ants dans le secteur semencier. Les actions du projet seront aussi renforcées par la mise en place d’une politique et législation semencière en cours de formulation par un autre projet financé par le MARNDR et exécuté par la FAO</w:t>
      </w:r>
      <w:r w:rsidR="002C325F">
        <w:rPr>
          <w:rFonts w:cs="Arial"/>
          <w:color w:val="000000"/>
        </w:rPr>
        <w:t xml:space="preserve"> (UTF/HAI/033/HAI)</w:t>
      </w:r>
      <w:r w:rsidR="00ED4817">
        <w:rPr>
          <w:rFonts w:cs="Arial"/>
          <w:color w:val="000000"/>
        </w:rPr>
        <w:t xml:space="preserve">. </w:t>
      </w:r>
      <w:r w:rsidR="00B852C7">
        <w:rPr>
          <w:rFonts w:cs="Arial"/>
          <w:color w:val="000000"/>
        </w:rPr>
        <w:t xml:space="preserve"> </w:t>
      </w:r>
      <w:r w:rsidR="002C325F">
        <w:rPr>
          <w:rFonts w:cs="Arial"/>
          <w:color w:val="000000"/>
        </w:rPr>
        <w:t>Le présent</w:t>
      </w:r>
      <w:r w:rsidRPr="002B028A">
        <w:rPr>
          <w:rFonts w:cs="Arial"/>
          <w:color w:val="000000"/>
        </w:rPr>
        <w:t xml:space="preserve"> projet mettra à la disposition du MARNDR </w:t>
      </w:r>
      <w:r w:rsidRPr="002B028A">
        <w:rPr>
          <w:rFonts w:cs="Arial"/>
          <w:color w:val="000000"/>
        </w:rPr>
        <w:lastRenderedPageBreak/>
        <w:t>l’expertise de son personnel pour contribuer</w:t>
      </w:r>
      <w:r w:rsidR="00B852C7">
        <w:rPr>
          <w:rFonts w:cs="Arial"/>
          <w:color w:val="000000"/>
        </w:rPr>
        <w:t xml:space="preserve"> à l’équipe de formulation d</w:t>
      </w:r>
      <w:r w:rsidR="002C325F">
        <w:rPr>
          <w:rFonts w:cs="Arial"/>
          <w:color w:val="000000"/>
        </w:rPr>
        <w:t>e cette</w:t>
      </w:r>
      <w:r w:rsidR="00B852C7">
        <w:rPr>
          <w:rFonts w:cs="Arial"/>
          <w:color w:val="000000"/>
        </w:rPr>
        <w:t xml:space="preserve"> politique semencière et d’un</w:t>
      </w:r>
      <w:r w:rsidRPr="002B028A">
        <w:rPr>
          <w:rFonts w:cs="Arial"/>
          <w:color w:val="000000"/>
        </w:rPr>
        <w:t xml:space="preserve"> cadre juridique </w:t>
      </w:r>
      <w:r w:rsidR="00B852C7">
        <w:rPr>
          <w:rFonts w:cs="Arial"/>
          <w:color w:val="000000"/>
        </w:rPr>
        <w:t>qui réglemente la production et la commercialisation de semences en Ha</w:t>
      </w:r>
      <w:r w:rsidR="002C325F">
        <w:rPr>
          <w:rFonts w:cs="Arial"/>
          <w:color w:val="000000"/>
        </w:rPr>
        <w:t>ïti et à</w:t>
      </w:r>
      <w:r w:rsidR="00B852C7">
        <w:rPr>
          <w:rFonts w:cs="Arial"/>
          <w:color w:val="000000"/>
        </w:rPr>
        <w:t xml:space="preserve"> la formation du personnel du SNS sur l’homologation des variétés </w:t>
      </w:r>
      <w:r w:rsidR="00ED4817">
        <w:rPr>
          <w:rFonts w:cs="Arial"/>
          <w:color w:val="000000"/>
        </w:rPr>
        <w:t xml:space="preserve">ainsi que l’analyse </w:t>
      </w:r>
      <w:r w:rsidR="00B852C7">
        <w:rPr>
          <w:rFonts w:cs="Arial"/>
          <w:color w:val="000000"/>
        </w:rPr>
        <w:t xml:space="preserve">et la certification des semences. </w:t>
      </w:r>
    </w:p>
    <w:p w:rsidR="00CF1A0D" w:rsidRPr="008139C9" w:rsidRDefault="00CF1A0D" w:rsidP="00CF1A0D">
      <w:pPr>
        <w:spacing w:before="120"/>
        <w:jc w:val="both"/>
      </w:pPr>
    </w:p>
    <w:p w:rsidR="0085522C" w:rsidRDefault="0085522C" w:rsidP="00301F66">
      <w:pPr>
        <w:pStyle w:val="ListParagraph"/>
        <w:numPr>
          <w:ilvl w:val="1"/>
          <w:numId w:val="15"/>
        </w:numPr>
        <w:jc w:val="both"/>
        <w:rPr>
          <w:b/>
        </w:rPr>
      </w:pPr>
      <w:r>
        <w:rPr>
          <w:b/>
        </w:rPr>
        <w:t xml:space="preserve">Risques et hypothèses </w:t>
      </w:r>
    </w:p>
    <w:p w:rsidR="0085522C" w:rsidRDefault="0085522C" w:rsidP="0085522C">
      <w:pPr>
        <w:pStyle w:val="ListParagraph"/>
        <w:ind w:left="780"/>
        <w:jc w:val="both"/>
        <w:rPr>
          <w:b/>
        </w:rPr>
      </w:pPr>
    </w:p>
    <w:tbl>
      <w:tblPr>
        <w:tblW w:w="9180" w:type="dxa"/>
        <w:tblInd w:w="108" w:type="dxa"/>
        <w:tblCellMar>
          <w:left w:w="10" w:type="dxa"/>
          <w:right w:w="10" w:type="dxa"/>
        </w:tblCellMar>
        <w:tblLook w:val="0000" w:firstRow="0" w:lastRow="0" w:firstColumn="0" w:lastColumn="0" w:noHBand="0" w:noVBand="0"/>
      </w:tblPr>
      <w:tblGrid>
        <w:gridCol w:w="4111"/>
        <w:gridCol w:w="5069"/>
      </w:tblGrid>
      <w:tr w:rsidR="0085522C" w:rsidRPr="002B028A" w:rsidTr="0081057B">
        <w:trPr>
          <w:tblHeader/>
        </w:trPr>
        <w:tc>
          <w:tcPr>
            <w:tcW w:w="4111"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rsidR="0085522C" w:rsidRPr="002B028A" w:rsidRDefault="0085522C" w:rsidP="00C04F87">
            <w:pPr>
              <w:pStyle w:val="Text2"/>
              <w:spacing w:before="40" w:after="40"/>
              <w:ind w:left="0"/>
              <w:rPr>
                <w:b/>
                <w:bCs/>
                <w:lang w:val="fr-FR"/>
              </w:rPr>
            </w:pPr>
            <w:r w:rsidRPr="002B028A">
              <w:rPr>
                <w:b/>
                <w:bCs/>
                <w:lang w:val="fr-FR"/>
              </w:rPr>
              <w:t>Risques</w:t>
            </w:r>
          </w:p>
        </w:tc>
        <w:tc>
          <w:tcPr>
            <w:tcW w:w="5069"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rsidR="0085522C" w:rsidRPr="002B028A" w:rsidRDefault="0085522C" w:rsidP="00C04F87">
            <w:pPr>
              <w:pStyle w:val="Text2"/>
              <w:spacing w:before="40" w:after="40"/>
              <w:ind w:left="0"/>
              <w:rPr>
                <w:b/>
                <w:bCs/>
                <w:lang w:val="fr-FR"/>
              </w:rPr>
            </w:pPr>
            <w:r w:rsidRPr="002B028A">
              <w:rPr>
                <w:b/>
                <w:bCs/>
                <w:lang w:val="fr-FR"/>
              </w:rPr>
              <w:t>Stratégies d’atténuation</w:t>
            </w:r>
          </w:p>
        </w:tc>
      </w:tr>
      <w:tr w:rsidR="0085522C" w:rsidRPr="002B028A" w:rsidTr="00C04F87">
        <w:trPr>
          <w:trHeight w:val="873"/>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522C" w:rsidRPr="002B028A" w:rsidRDefault="0085522C" w:rsidP="00C04F87">
            <w:pPr>
              <w:pStyle w:val="Text2"/>
              <w:spacing w:before="40" w:after="40"/>
              <w:ind w:left="0"/>
              <w:rPr>
                <w:lang w:val="fr-FR"/>
              </w:rPr>
            </w:pPr>
            <w:r w:rsidRPr="002B028A">
              <w:rPr>
                <w:lang w:val="fr-FR"/>
              </w:rPr>
              <w:t>Instabilité politique et niveau d’insécurité élevé</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522C" w:rsidRPr="002B028A" w:rsidRDefault="0085522C" w:rsidP="00C04F87">
            <w:pPr>
              <w:pStyle w:val="Text2"/>
              <w:spacing w:before="40" w:after="40"/>
              <w:ind w:left="0"/>
              <w:rPr>
                <w:lang w:val="fr-FR"/>
              </w:rPr>
            </w:pPr>
            <w:r w:rsidRPr="002B028A">
              <w:rPr>
                <w:lang w:val="fr-FR"/>
              </w:rPr>
              <w:t>Approche participative qui</w:t>
            </w:r>
            <w:r w:rsidR="008139C9">
              <w:rPr>
                <w:lang w:val="fr-FR"/>
              </w:rPr>
              <w:t xml:space="preserve"> associe les communautés</w:t>
            </w:r>
            <w:r w:rsidRPr="002B028A">
              <w:rPr>
                <w:lang w:val="fr-FR"/>
              </w:rPr>
              <w:t xml:space="preserve"> et les autorités</w:t>
            </w:r>
            <w:r w:rsidR="008139C9">
              <w:rPr>
                <w:lang w:val="fr-FR"/>
              </w:rPr>
              <w:t xml:space="preserve"> techniques et administratives locales</w:t>
            </w:r>
            <w:r w:rsidRPr="002B028A">
              <w:rPr>
                <w:lang w:val="fr-FR"/>
              </w:rPr>
              <w:t xml:space="preserve">. Respect des principes de sécurité exigés par les Nations Unies.  </w:t>
            </w:r>
          </w:p>
        </w:tc>
      </w:tr>
      <w:tr w:rsidR="0085522C" w:rsidRPr="002B028A" w:rsidTr="00C04F87">
        <w:trPr>
          <w:trHeight w:val="87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522C" w:rsidRPr="002B028A" w:rsidRDefault="0085522C" w:rsidP="00C04F87">
            <w:pPr>
              <w:jc w:val="both"/>
            </w:pPr>
            <w:r w:rsidRPr="002B028A">
              <w:t>Courte durée du projet</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522C" w:rsidRPr="002B028A" w:rsidRDefault="0085522C" w:rsidP="00C04F87">
            <w:pPr>
              <w:pStyle w:val="ListParagraph"/>
              <w:widowControl/>
              <w:numPr>
                <w:ilvl w:val="0"/>
                <w:numId w:val="12"/>
              </w:numPr>
              <w:suppressAutoHyphens/>
              <w:autoSpaceDN w:val="0"/>
              <w:ind w:left="317" w:hanging="283"/>
              <w:contextualSpacing w:val="0"/>
              <w:jc w:val="both"/>
              <w:textAlignment w:val="baseline"/>
            </w:pPr>
            <w:r w:rsidRPr="002B028A">
              <w:t>Capitalisation des actions antérieures de la FAO dans le même secteur.</w:t>
            </w:r>
          </w:p>
          <w:p w:rsidR="0085522C" w:rsidRPr="002B028A" w:rsidRDefault="0085522C" w:rsidP="00C04F87">
            <w:pPr>
              <w:pStyle w:val="ListParagraph"/>
              <w:widowControl/>
              <w:numPr>
                <w:ilvl w:val="0"/>
                <w:numId w:val="12"/>
              </w:numPr>
              <w:suppressAutoHyphens/>
              <w:autoSpaceDN w:val="0"/>
              <w:ind w:left="317" w:hanging="283"/>
              <w:contextualSpacing w:val="0"/>
              <w:jc w:val="both"/>
              <w:textAlignment w:val="baseline"/>
            </w:pPr>
            <w:r w:rsidRPr="002B028A">
              <w:t>Renforcement des capacités des acteurs locaux pour qu’ils s’impliquent efficacement dans la mise en œuvre des actions du projet</w:t>
            </w:r>
            <w:r w:rsidR="008139C9">
              <w:t>.</w:t>
            </w:r>
          </w:p>
        </w:tc>
      </w:tr>
      <w:tr w:rsidR="0085522C" w:rsidRPr="002B028A" w:rsidTr="00C04F87">
        <w:trPr>
          <w:trHeight w:val="87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522C" w:rsidRPr="002B028A" w:rsidRDefault="0085522C" w:rsidP="00C04F87">
            <w:pPr>
              <w:jc w:val="both"/>
            </w:pPr>
            <w:r w:rsidRPr="002B028A">
              <w:t xml:space="preserve">Non adhésion de toutes les parties prenantes et acteurs locaux </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522C" w:rsidRPr="002B028A" w:rsidRDefault="0085522C" w:rsidP="00C04F87">
            <w:pPr>
              <w:pStyle w:val="ListParagraph"/>
              <w:widowControl/>
              <w:numPr>
                <w:ilvl w:val="0"/>
                <w:numId w:val="13"/>
              </w:numPr>
              <w:suppressAutoHyphens/>
              <w:autoSpaceDN w:val="0"/>
              <w:ind w:left="317" w:hanging="283"/>
              <w:contextualSpacing w:val="0"/>
              <w:jc w:val="both"/>
              <w:textAlignment w:val="baseline"/>
            </w:pPr>
            <w:r w:rsidRPr="002B028A">
              <w:t>Approche participative suivi par le projet</w:t>
            </w:r>
          </w:p>
          <w:p w:rsidR="0085522C" w:rsidRPr="002B028A" w:rsidRDefault="0085522C" w:rsidP="00C04F87">
            <w:pPr>
              <w:pStyle w:val="ListParagraph"/>
              <w:widowControl/>
              <w:numPr>
                <w:ilvl w:val="0"/>
                <w:numId w:val="13"/>
              </w:numPr>
              <w:suppressAutoHyphens/>
              <w:autoSpaceDN w:val="0"/>
              <w:ind w:left="317" w:hanging="283"/>
              <w:contextualSpacing w:val="0"/>
              <w:jc w:val="both"/>
              <w:textAlignment w:val="baseline"/>
            </w:pPr>
            <w:r w:rsidRPr="002B028A">
              <w:t>Animation des CEP</w:t>
            </w:r>
          </w:p>
          <w:p w:rsidR="0085522C" w:rsidRPr="002B028A" w:rsidRDefault="0085522C" w:rsidP="00D3778B">
            <w:pPr>
              <w:pStyle w:val="ListParagraph"/>
              <w:widowControl/>
              <w:numPr>
                <w:ilvl w:val="0"/>
                <w:numId w:val="13"/>
              </w:numPr>
              <w:suppressAutoHyphens/>
              <w:autoSpaceDN w:val="0"/>
              <w:ind w:left="317" w:hanging="283"/>
              <w:contextualSpacing w:val="0"/>
              <w:jc w:val="both"/>
              <w:textAlignment w:val="baseline"/>
            </w:pPr>
            <w:r>
              <w:t xml:space="preserve">Le </w:t>
            </w:r>
            <w:r w:rsidR="00D3778B">
              <w:t xml:space="preserve">personnel du SNS du </w:t>
            </w:r>
            <w:r>
              <w:t>MARNDR</w:t>
            </w:r>
            <w:r w:rsidRPr="002B028A">
              <w:t xml:space="preserve"> </w:t>
            </w:r>
            <w:r w:rsidR="00D3778B">
              <w:t>a été associé</w:t>
            </w:r>
            <w:r w:rsidRPr="002B028A">
              <w:t xml:space="preserve"> dans </w:t>
            </w:r>
            <w:r>
              <w:t>la formulation</w:t>
            </w:r>
            <w:r w:rsidRPr="002B028A">
              <w:t xml:space="preserve"> ce projet.</w:t>
            </w:r>
          </w:p>
        </w:tc>
      </w:tr>
      <w:tr w:rsidR="0085522C" w:rsidRPr="002B028A" w:rsidTr="00C04F87">
        <w:trPr>
          <w:trHeight w:val="87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522C" w:rsidRPr="002B028A" w:rsidRDefault="0085522C" w:rsidP="00C04F87">
            <w:pPr>
              <w:jc w:val="both"/>
            </w:pPr>
            <w:r w:rsidRPr="002B028A">
              <w:t xml:space="preserve"> </w:t>
            </w:r>
          </w:p>
          <w:p w:rsidR="0085522C" w:rsidRPr="002B028A" w:rsidRDefault="0085522C" w:rsidP="00C04F87">
            <w:pPr>
              <w:jc w:val="both"/>
            </w:pPr>
            <w:r>
              <w:t>Désastres naturels qui affectent les cultures</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522C" w:rsidRPr="00FF213D" w:rsidRDefault="0085522C" w:rsidP="008139C9">
            <w:pPr>
              <w:jc w:val="both"/>
            </w:pPr>
            <w:r w:rsidRPr="00FF213D">
              <w:t xml:space="preserve"> Le projet privilégiera les variétés résilientes aux changements climatiques. Formation des GPAS sur les bonnes pratiques agricoles adaptées à la </w:t>
            </w:r>
            <w:r w:rsidR="008139C9">
              <w:t>réduction</w:t>
            </w:r>
            <w:r w:rsidRPr="00FF213D">
              <w:t xml:space="preserve"> des risques de désastres naturels. </w:t>
            </w:r>
          </w:p>
        </w:tc>
      </w:tr>
      <w:tr w:rsidR="0085522C" w:rsidRPr="002B028A" w:rsidTr="00C04F87">
        <w:trPr>
          <w:trHeight w:val="1216"/>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522C" w:rsidRPr="00FF213D" w:rsidRDefault="0085522C" w:rsidP="002C325F">
            <w:pPr>
              <w:jc w:val="both"/>
              <w:rPr>
                <w:lang w:eastAsia="es-GT"/>
              </w:rPr>
            </w:pPr>
            <w:r w:rsidRPr="002B028A">
              <w:rPr>
                <w:lang w:eastAsia="es-GT"/>
              </w:rPr>
              <w:t xml:space="preserve">Manque de </w:t>
            </w:r>
            <w:r>
              <w:rPr>
                <w:lang w:eastAsia="es-GT"/>
              </w:rPr>
              <w:t xml:space="preserve">nouvelles variétés et de </w:t>
            </w:r>
            <w:r w:rsidRPr="002B028A">
              <w:rPr>
                <w:lang w:eastAsia="es-GT"/>
              </w:rPr>
              <w:t>semences et matériel vé</w:t>
            </w:r>
            <w:r w:rsidR="008139C9">
              <w:rPr>
                <w:lang w:eastAsia="es-GT"/>
              </w:rPr>
              <w:t>gétal élites (</w:t>
            </w:r>
            <w:r w:rsidR="002C325F">
              <w:rPr>
                <w:lang w:eastAsia="es-GT"/>
              </w:rPr>
              <w:t>souche et pré-base</w:t>
            </w:r>
            <w:r w:rsidR="008139C9">
              <w:rPr>
                <w:lang w:eastAsia="es-GT"/>
              </w:rPr>
              <w:t>).</w:t>
            </w:r>
          </w:p>
        </w:tc>
        <w:tc>
          <w:tcPr>
            <w:tcW w:w="50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5522C" w:rsidRPr="00FF213D" w:rsidRDefault="0085522C" w:rsidP="00C04F87">
            <w:pPr>
              <w:jc w:val="both"/>
              <w:rPr>
                <w:lang w:eastAsia="es-GT"/>
              </w:rPr>
            </w:pPr>
            <w:r w:rsidRPr="00FF213D">
              <w:rPr>
                <w:lang w:eastAsia="es-GT"/>
              </w:rPr>
              <w:t>Collaboration déjà établie entre FAO,</w:t>
            </w:r>
            <w:r w:rsidR="002C325F">
              <w:rPr>
                <w:lang w:eastAsia="es-GT"/>
              </w:rPr>
              <w:t xml:space="preserve"> FAMV et le projet AKOSAA avec</w:t>
            </w:r>
            <w:r w:rsidRPr="00FF213D">
              <w:rPr>
                <w:lang w:eastAsia="es-GT"/>
              </w:rPr>
              <w:t xml:space="preserve"> les institutions régionales et internationales de recherche agricoles pour l’acquisition de nouvelles variétés et de semences élites.</w:t>
            </w:r>
          </w:p>
        </w:tc>
      </w:tr>
    </w:tbl>
    <w:p w:rsidR="00301F66" w:rsidRPr="0085522C" w:rsidRDefault="00301F66" w:rsidP="0085522C">
      <w:pPr>
        <w:jc w:val="both"/>
        <w:rPr>
          <w:b/>
        </w:rPr>
      </w:pPr>
    </w:p>
    <w:p w:rsidR="00C9502E" w:rsidRPr="00C9502E" w:rsidRDefault="00301F66" w:rsidP="00C9502E">
      <w:pPr>
        <w:pStyle w:val="ListParagraph"/>
        <w:numPr>
          <w:ilvl w:val="0"/>
          <w:numId w:val="15"/>
        </w:numPr>
        <w:jc w:val="both"/>
        <w:rPr>
          <w:b/>
        </w:rPr>
      </w:pPr>
      <w:r w:rsidRPr="00C9502E">
        <w:rPr>
          <w:color w:val="000000"/>
        </w:rPr>
        <w:t xml:space="preserve"> </w:t>
      </w:r>
      <w:r w:rsidR="00C9502E" w:rsidRPr="00C9502E">
        <w:rPr>
          <w:b/>
          <w:color w:val="000000"/>
        </w:rPr>
        <w:t xml:space="preserve">DISPOSITIONS </w:t>
      </w:r>
      <w:r w:rsidR="00C9502E">
        <w:rPr>
          <w:b/>
          <w:color w:val="000000"/>
        </w:rPr>
        <w:t xml:space="preserve">PRISES </w:t>
      </w:r>
      <w:r w:rsidR="00C9502E" w:rsidRPr="00C9502E">
        <w:rPr>
          <w:b/>
          <w:color w:val="000000"/>
        </w:rPr>
        <w:t xml:space="preserve">POUR LA MISE EN ŒUVRE ET LA GESTION    </w:t>
      </w:r>
    </w:p>
    <w:p w:rsidR="00C9502E" w:rsidRPr="00C9502E" w:rsidRDefault="00C9502E" w:rsidP="00C9502E">
      <w:pPr>
        <w:pStyle w:val="ListParagraph"/>
        <w:ind w:left="1080"/>
        <w:jc w:val="both"/>
        <w:rPr>
          <w:b/>
        </w:rPr>
      </w:pPr>
    </w:p>
    <w:p w:rsidR="00C9502E" w:rsidRDefault="00C9502E" w:rsidP="00C9502E">
      <w:pPr>
        <w:pStyle w:val="ListParagraph"/>
        <w:numPr>
          <w:ilvl w:val="1"/>
          <w:numId w:val="15"/>
        </w:numPr>
        <w:jc w:val="both"/>
        <w:rPr>
          <w:b/>
          <w:color w:val="000000"/>
        </w:rPr>
      </w:pPr>
      <w:r>
        <w:rPr>
          <w:b/>
          <w:color w:val="000000"/>
        </w:rPr>
        <w:t xml:space="preserve">Cadre institutionnel et coordination </w:t>
      </w:r>
    </w:p>
    <w:p w:rsidR="00C9502E" w:rsidRDefault="00C9502E" w:rsidP="00C9502E">
      <w:pPr>
        <w:jc w:val="both"/>
        <w:rPr>
          <w:b/>
          <w:color w:val="000000"/>
        </w:rPr>
      </w:pPr>
    </w:p>
    <w:p w:rsidR="00C9502E" w:rsidRPr="002B028A" w:rsidRDefault="00C9502E" w:rsidP="00C9502E">
      <w:pPr>
        <w:jc w:val="both"/>
        <w:rPr>
          <w:rFonts w:eastAsia="Batang"/>
          <w:color w:val="000000"/>
        </w:rPr>
      </w:pPr>
      <w:r w:rsidRPr="002B028A">
        <w:rPr>
          <w:rFonts w:eastAsia="Batang"/>
          <w:color w:val="000000"/>
        </w:rPr>
        <w:t xml:space="preserve">Avant la formulation de ce projet, la FAO a associé les </w:t>
      </w:r>
      <w:r>
        <w:rPr>
          <w:rFonts w:eastAsia="Batang"/>
          <w:color w:val="000000"/>
        </w:rPr>
        <w:t>services concernés</w:t>
      </w:r>
      <w:r w:rsidR="00D3778B">
        <w:rPr>
          <w:rFonts w:eastAsia="Batang"/>
          <w:color w:val="000000"/>
        </w:rPr>
        <w:t xml:space="preserve"> du MARNDR</w:t>
      </w:r>
      <w:r w:rsidRPr="002B028A">
        <w:rPr>
          <w:rFonts w:eastAsia="Batang"/>
          <w:color w:val="000000"/>
        </w:rPr>
        <w:t xml:space="preserve"> dans l’identification des activités prioritaires en tenant compte des actions d’autres intervenants dans le secteur semencier. Il ressort de ces rencontres préliminaires que la filière semencière mérite d’être renforcée à travers (1) un appui institutionnel du MARNDR pour la relance de la recherche agricole, la production de semences de pré-base</w:t>
      </w:r>
      <w:r w:rsidR="002C325F">
        <w:rPr>
          <w:rFonts w:eastAsia="Batang"/>
          <w:color w:val="000000"/>
        </w:rPr>
        <w:t xml:space="preserve"> et de base ainsi que</w:t>
      </w:r>
      <w:r w:rsidRPr="002B028A">
        <w:rPr>
          <w:rFonts w:eastAsia="Batang"/>
          <w:color w:val="000000"/>
        </w:rPr>
        <w:t xml:space="preserve"> le contrôle de la qualité et (2)  un renforcement de la capacité opérationnelle des GPAS pour qu’ils évoluent vers de petites entreprises semencières locales. </w:t>
      </w:r>
      <w:r w:rsidR="007D668A">
        <w:rPr>
          <w:rFonts w:eastAsia="Batang"/>
          <w:color w:val="000000"/>
        </w:rPr>
        <w:t>À</w:t>
      </w:r>
      <w:r w:rsidR="00D3778B">
        <w:rPr>
          <w:rFonts w:eastAsia="Batang"/>
          <w:color w:val="000000"/>
        </w:rPr>
        <w:t xml:space="preserve"> cause de l’impact négatif des catastrophes naturelles répétitives, dont la sécheresse qui a affecté la plupart des communes du pays, il s’</w:t>
      </w:r>
      <w:r w:rsidR="00EE3C83">
        <w:rPr>
          <w:rFonts w:eastAsia="Batang"/>
          <w:color w:val="000000"/>
        </w:rPr>
        <w:t xml:space="preserve">avère </w:t>
      </w:r>
      <w:r w:rsidR="007F22A3">
        <w:rPr>
          <w:rFonts w:eastAsia="Batang"/>
          <w:color w:val="000000"/>
        </w:rPr>
        <w:t xml:space="preserve">aussi </w:t>
      </w:r>
      <w:r w:rsidR="00EE3C83">
        <w:rPr>
          <w:rFonts w:eastAsia="Batang"/>
          <w:color w:val="000000"/>
        </w:rPr>
        <w:t>nécessaire que ce projet alloue une petite partie de son budget (40000 USD) à l</w:t>
      </w:r>
      <w:r w:rsidRPr="002B028A">
        <w:rPr>
          <w:rFonts w:eastAsia="Batang"/>
          <w:color w:val="000000"/>
        </w:rPr>
        <w:t>’assistance semencière aux petits agric</w:t>
      </w:r>
      <w:r w:rsidR="00EE3C83">
        <w:rPr>
          <w:rFonts w:eastAsia="Batang"/>
          <w:color w:val="000000"/>
        </w:rPr>
        <w:t>ulteurs affectés</w:t>
      </w:r>
      <w:r w:rsidRPr="002B028A">
        <w:rPr>
          <w:rFonts w:eastAsia="Batang"/>
          <w:color w:val="000000"/>
        </w:rPr>
        <w:t xml:space="preserve"> par l’usage de vouchers subventionnés leur permettant d’avoir accès aux semences de qualité</w:t>
      </w:r>
      <w:r w:rsidR="00EE3C83">
        <w:rPr>
          <w:rFonts w:eastAsia="Batang"/>
          <w:color w:val="000000"/>
        </w:rPr>
        <w:t xml:space="preserve"> déclarée dans des foires aux semences</w:t>
      </w:r>
      <w:r w:rsidRPr="002B028A">
        <w:rPr>
          <w:rFonts w:eastAsia="Batang"/>
          <w:color w:val="000000"/>
        </w:rPr>
        <w:t>.</w:t>
      </w:r>
      <w:r w:rsidR="00EE3C83">
        <w:rPr>
          <w:rFonts w:eastAsia="Batang"/>
          <w:color w:val="000000"/>
        </w:rPr>
        <w:t xml:space="preserve"> </w:t>
      </w:r>
      <w:r w:rsidRPr="002B028A">
        <w:rPr>
          <w:rFonts w:eastAsia="Batang"/>
          <w:color w:val="000000"/>
        </w:rPr>
        <w:t xml:space="preserve"> </w:t>
      </w:r>
    </w:p>
    <w:p w:rsidR="00C9502E" w:rsidRPr="002B028A" w:rsidRDefault="00C9502E" w:rsidP="00C9502E">
      <w:pPr>
        <w:pStyle w:val="BodyText"/>
        <w:widowControl w:val="0"/>
        <w:tabs>
          <w:tab w:val="left" w:pos="-4111"/>
          <w:tab w:val="left" w:pos="-3544"/>
          <w:tab w:val="left" w:pos="-1985"/>
        </w:tabs>
        <w:spacing w:after="0"/>
        <w:jc w:val="both"/>
        <w:rPr>
          <w:rFonts w:eastAsia="Batang"/>
          <w:color w:val="000000"/>
          <w:lang w:val="fr-FR"/>
        </w:rPr>
      </w:pPr>
    </w:p>
    <w:p w:rsidR="00C9502E" w:rsidRPr="002B028A" w:rsidRDefault="00C9502E" w:rsidP="00C9502E">
      <w:pPr>
        <w:pStyle w:val="BodyText"/>
        <w:widowControl w:val="0"/>
        <w:tabs>
          <w:tab w:val="left" w:pos="-4111"/>
          <w:tab w:val="left" w:pos="-3544"/>
          <w:tab w:val="left" w:pos="-1985"/>
        </w:tabs>
        <w:spacing w:after="0"/>
        <w:jc w:val="both"/>
        <w:rPr>
          <w:lang w:val="fr-FR"/>
        </w:rPr>
      </w:pPr>
      <w:r w:rsidRPr="002B028A">
        <w:rPr>
          <w:color w:val="000000"/>
          <w:lang w:val="fr-FR"/>
        </w:rPr>
        <w:t>Le MARNDR ass</w:t>
      </w:r>
      <w:r>
        <w:rPr>
          <w:color w:val="000000"/>
          <w:lang w:val="fr-FR"/>
        </w:rPr>
        <w:t>urera la coordination du projet</w:t>
      </w:r>
      <w:r w:rsidRPr="002B028A">
        <w:rPr>
          <w:color w:val="000000"/>
          <w:lang w:val="fr-FR"/>
        </w:rPr>
        <w:t xml:space="preserve">. Ainsi, au début du projet, </w:t>
      </w:r>
      <w:r>
        <w:rPr>
          <w:color w:val="000000"/>
          <w:lang w:val="fr-FR"/>
        </w:rPr>
        <w:t>il</w:t>
      </w:r>
      <w:r w:rsidRPr="002B028A">
        <w:rPr>
          <w:color w:val="000000"/>
          <w:lang w:val="fr-FR"/>
        </w:rPr>
        <w:t xml:space="preserve"> désignera un Coordonnateur National du Projet (CNP) qui trava</w:t>
      </w:r>
      <w:r>
        <w:rPr>
          <w:color w:val="000000"/>
          <w:lang w:val="fr-FR"/>
        </w:rPr>
        <w:t>illera en étroite collaboration</w:t>
      </w:r>
      <w:r w:rsidR="00BD3980">
        <w:rPr>
          <w:color w:val="000000"/>
          <w:lang w:val="fr-FR"/>
        </w:rPr>
        <w:t xml:space="preserve"> </w:t>
      </w:r>
      <w:r w:rsidR="00CF1A0D">
        <w:rPr>
          <w:color w:val="000000"/>
          <w:lang w:val="fr-FR"/>
        </w:rPr>
        <w:t xml:space="preserve">avec </w:t>
      </w:r>
      <w:r w:rsidR="00BD3980">
        <w:rPr>
          <w:color w:val="000000"/>
          <w:lang w:val="fr-FR"/>
        </w:rPr>
        <w:t xml:space="preserve">l’Unité </w:t>
      </w:r>
      <w:r w:rsidR="00BD3980">
        <w:rPr>
          <w:color w:val="000000"/>
          <w:lang w:val="fr-FR"/>
        </w:rPr>
        <w:lastRenderedPageBreak/>
        <w:t>de gestion des activités du</w:t>
      </w:r>
      <w:r w:rsidRPr="002B028A">
        <w:rPr>
          <w:color w:val="000000"/>
          <w:lang w:val="fr-FR"/>
        </w:rPr>
        <w:t xml:space="preserve"> projet mis en place par le Représentant de la FAO</w:t>
      </w:r>
      <w:r w:rsidR="00BD3980">
        <w:rPr>
          <w:color w:val="000000"/>
          <w:lang w:val="fr-FR"/>
        </w:rPr>
        <w:t xml:space="preserve"> et </w:t>
      </w:r>
      <w:r w:rsidR="00CF1A0D">
        <w:rPr>
          <w:color w:val="000000"/>
          <w:lang w:val="fr-FR"/>
        </w:rPr>
        <w:t>supervisée</w:t>
      </w:r>
      <w:r w:rsidR="00BD3980">
        <w:rPr>
          <w:color w:val="000000"/>
          <w:lang w:val="fr-FR"/>
        </w:rPr>
        <w:t xml:space="preserve"> par un expert international en production de semences et sélection variétale</w:t>
      </w:r>
      <w:r w:rsidRPr="002B028A">
        <w:rPr>
          <w:color w:val="000000"/>
          <w:lang w:val="fr-FR"/>
        </w:rPr>
        <w:t xml:space="preserve">. </w:t>
      </w:r>
      <w:r w:rsidR="00E30257">
        <w:rPr>
          <w:color w:val="000000"/>
          <w:lang w:val="fr-FR"/>
        </w:rPr>
        <w:t xml:space="preserve"> </w:t>
      </w:r>
      <w:r w:rsidR="00162A62">
        <w:rPr>
          <w:color w:val="000000"/>
          <w:lang w:val="fr-FR"/>
        </w:rPr>
        <w:t xml:space="preserve">La supervision générale du projet sera assurée par un comité de pilotage </w:t>
      </w:r>
      <w:r w:rsidR="00570F42">
        <w:rPr>
          <w:color w:val="000000"/>
          <w:lang w:val="fr-FR"/>
        </w:rPr>
        <w:t>composé</w:t>
      </w:r>
      <w:r w:rsidR="00162A62">
        <w:rPr>
          <w:color w:val="000000"/>
          <w:lang w:val="fr-FR"/>
        </w:rPr>
        <w:t xml:space="preserve"> </w:t>
      </w:r>
      <w:r w:rsidR="00EE3C83">
        <w:rPr>
          <w:color w:val="000000"/>
          <w:lang w:val="fr-FR"/>
        </w:rPr>
        <w:t>du</w:t>
      </w:r>
      <w:r w:rsidR="00162A62">
        <w:rPr>
          <w:color w:val="000000"/>
          <w:lang w:val="fr-FR"/>
        </w:rPr>
        <w:t xml:space="preserve"> Directeur du SNS, </w:t>
      </w:r>
      <w:r w:rsidR="00570F42">
        <w:rPr>
          <w:color w:val="000000"/>
          <w:lang w:val="fr-FR"/>
        </w:rPr>
        <w:t xml:space="preserve">du Coordinateur National du Projet, du Représentant de la FAO en </w:t>
      </w:r>
      <w:r w:rsidR="00EE3C83">
        <w:rPr>
          <w:color w:val="000000"/>
          <w:lang w:val="fr-FR"/>
        </w:rPr>
        <w:t>Haïti</w:t>
      </w:r>
      <w:r w:rsidR="00570F42">
        <w:rPr>
          <w:color w:val="000000"/>
          <w:lang w:val="fr-FR"/>
        </w:rPr>
        <w:t xml:space="preserve">, de l’expert international responsable </w:t>
      </w:r>
      <w:r w:rsidR="00EE3C83">
        <w:rPr>
          <w:color w:val="000000"/>
          <w:lang w:val="fr-FR"/>
        </w:rPr>
        <w:t>de l’unité de gestion du projet et</w:t>
      </w:r>
      <w:r w:rsidR="00570F42">
        <w:rPr>
          <w:color w:val="000000"/>
          <w:lang w:val="fr-FR"/>
        </w:rPr>
        <w:t xml:space="preserve"> d’un représentant du Fond de Reconstruction d’</w:t>
      </w:r>
      <w:r w:rsidR="00EE3C83">
        <w:rPr>
          <w:color w:val="000000"/>
          <w:lang w:val="fr-FR"/>
        </w:rPr>
        <w:t>Haïti</w:t>
      </w:r>
      <w:r w:rsidR="00570F42">
        <w:rPr>
          <w:color w:val="000000"/>
          <w:lang w:val="fr-FR"/>
        </w:rPr>
        <w:t xml:space="preserve"> (FRH). </w:t>
      </w:r>
    </w:p>
    <w:p w:rsidR="00C9502E" w:rsidRPr="002B028A" w:rsidRDefault="00C9502E" w:rsidP="00C9502E">
      <w:pPr>
        <w:pStyle w:val="BodyText"/>
        <w:widowControl w:val="0"/>
        <w:tabs>
          <w:tab w:val="left" w:pos="-4111"/>
          <w:tab w:val="left" w:pos="-3544"/>
          <w:tab w:val="left" w:pos="-1985"/>
        </w:tabs>
        <w:spacing w:after="0"/>
        <w:jc w:val="both"/>
        <w:rPr>
          <w:rFonts w:eastAsia="Batang"/>
          <w:color w:val="000000"/>
          <w:lang w:val="fr-FR"/>
        </w:rPr>
      </w:pPr>
    </w:p>
    <w:p w:rsidR="00C9502E" w:rsidRPr="002B028A" w:rsidRDefault="00C9502E" w:rsidP="00C9502E">
      <w:pPr>
        <w:tabs>
          <w:tab w:val="left" w:pos="270"/>
          <w:tab w:val="left" w:pos="540"/>
        </w:tabs>
        <w:jc w:val="both"/>
      </w:pPr>
      <w:r w:rsidRPr="002B028A">
        <w:rPr>
          <w:rFonts w:eastAsia="Batang"/>
          <w:color w:val="000000"/>
        </w:rPr>
        <w:t>La FAO sera responsable de la mise en œuvre du projet en étroite collaboration avec les deux ministères</w:t>
      </w:r>
      <w:r w:rsidR="00CF1A0D">
        <w:rPr>
          <w:rFonts w:eastAsia="Batang"/>
          <w:color w:val="000000"/>
        </w:rPr>
        <w:t xml:space="preserve"> partenaires</w:t>
      </w:r>
      <w:r w:rsidRPr="002B028A">
        <w:t xml:space="preserve">. </w:t>
      </w:r>
      <w:r w:rsidRPr="002B028A">
        <w:rPr>
          <w:rFonts w:eastAsia="Batang"/>
          <w:color w:val="000000"/>
        </w:rPr>
        <w:t xml:space="preserve"> </w:t>
      </w:r>
      <w:r w:rsidR="00BD3980">
        <w:rPr>
          <w:rFonts w:eastAsia="Batang"/>
          <w:color w:val="000000"/>
        </w:rPr>
        <w:t>L’</w:t>
      </w:r>
      <w:r w:rsidR="00E30257">
        <w:rPr>
          <w:rFonts w:eastAsia="Batang"/>
          <w:color w:val="000000"/>
        </w:rPr>
        <w:t>Unité de gestion des activités du</w:t>
      </w:r>
      <w:r w:rsidRPr="002B028A">
        <w:rPr>
          <w:rFonts w:eastAsia="Batang"/>
          <w:color w:val="000000"/>
        </w:rPr>
        <w:t xml:space="preserve"> projet sera constitué de : (1) un expert international spécialisée en sélection variétale et production de semences q</w:t>
      </w:r>
      <w:r w:rsidR="00E30257">
        <w:rPr>
          <w:rFonts w:eastAsia="Batang"/>
          <w:color w:val="000000"/>
        </w:rPr>
        <w:t>ui assurera la supervision de toutes les activités</w:t>
      </w:r>
      <w:r w:rsidRPr="002B028A">
        <w:rPr>
          <w:rFonts w:eastAsia="Batang"/>
          <w:color w:val="000000"/>
        </w:rPr>
        <w:t>; (2) un consultant national agronome spécialisé en production de semences et suivi/encadrement des structures associatives, (3) un consultant national spécialisé en</w:t>
      </w:r>
      <w:r w:rsidR="009015FF">
        <w:rPr>
          <w:rFonts w:eastAsia="Batang"/>
          <w:color w:val="000000"/>
        </w:rPr>
        <w:t xml:space="preserve"> CEP et</w:t>
      </w:r>
      <w:r w:rsidRPr="002B028A">
        <w:rPr>
          <w:rFonts w:eastAsia="Batang"/>
          <w:color w:val="000000"/>
        </w:rPr>
        <w:t xml:space="preserve"> organi</w:t>
      </w:r>
      <w:r w:rsidR="009015FF">
        <w:rPr>
          <w:rFonts w:eastAsia="Batang"/>
          <w:color w:val="000000"/>
        </w:rPr>
        <w:t>sation des foires aux semences ainsi que</w:t>
      </w:r>
      <w:r w:rsidRPr="002B028A">
        <w:rPr>
          <w:rFonts w:eastAsia="Batang"/>
          <w:color w:val="000000"/>
        </w:rPr>
        <w:t xml:space="preserve"> (4) un consultant national spécialisé en </w:t>
      </w:r>
      <w:r w:rsidR="00EE3C83">
        <w:rPr>
          <w:rFonts w:eastAsia="Batang"/>
          <w:color w:val="000000"/>
        </w:rPr>
        <w:t>agroéconomie pour l’encadrement des GPAS sur la structuration et la commercialisation</w:t>
      </w:r>
      <w:r w:rsidRPr="002B028A">
        <w:rPr>
          <w:rFonts w:eastAsia="Batang"/>
          <w:color w:val="000000"/>
        </w:rPr>
        <w:t xml:space="preserve">. En outre, </w:t>
      </w:r>
      <w:r w:rsidR="00544092">
        <w:rPr>
          <w:rFonts w:eastAsia="Batang"/>
          <w:color w:val="000000"/>
        </w:rPr>
        <w:t>trois techniciens agronomes</w:t>
      </w:r>
      <w:r w:rsidRPr="002B028A">
        <w:rPr>
          <w:rFonts w:eastAsia="Batang"/>
          <w:color w:val="000000"/>
        </w:rPr>
        <w:t>, résidant dans les différents Départements</w:t>
      </w:r>
      <w:r w:rsidR="00EE3C83">
        <w:rPr>
          <w:rFonts w:eastAsia="Batang"/>
          <w:color w:val="000000"/>
        </w:rPr>
        <w:t xml:space="preserve"> (Sud, Nippes et Artibonite)</w:t>
      </w:r>
      <w:r w:rsidRPr="002B028A">
        <w:rPr>
          <w:rFonts w:eastAsia="Batang"/>
          <w:color w:val="000000"/>
        </w:rPr>
        <w:t xml:space="preserve">, feront le suivi/encadrement de proximité des activités du projet en collaboration directe avec les DDA et les BAC. </w:t>
      </w:r>
      <w:r w:rsidR="007F22A3">
        <w:rPr>
          <w:rFonts w:eastAsia="Batang"/>
          <w:color w:val="000000"/>
        </w:rPr>
        <w:t xml:space="preserve">L’encadrement des GPAS d’autres départements sera fait par des techniciens recrutés par d’autres projets de la FAO. </w:t>
      </w:r>
      <w:r w:rsidRPr="002B028A">
        <w:rPr>
          <w:rFonts w:eastAsia="Batang"/>
          <w:color w:val="000000"/>
        </w:rPr>
        <w:t xml:space="preserve">En outre, le projet profitera de l’expertise du personnel de la </w:t>
      </w:r>
      <w:r w:rsidRPr="002B028A">
        <w:t xml:space="preserve">Division de la production végétale et de la protection des plantes </w:t>
      </w:r>
      <w:r w:rsidR="00544092">
        <w:t>de la FAO (AGPM) qui apportera</w:t>
      </w:r>
      <w:r w:rsidRPr="002B028A">
        <w:t xml:space="preserve"> </w:t>
      </w:r>
      <w:r w:rsidR="00544092">
        <w:t>son</w:t>
      </w:r>
      <w:r w:rsidRPr="002B028A">
        <w:t xml:space="preserve"> appui technique tout au long du projet. </w:t>
      </w:r>
    </w:p>
    <w:p w:rsidR="007F22A3" w:rsidRDefault="007F22A3" w:rsidP="003202B9">
      <w:pPr>
        <w:tabs>
          <w:tab w:val="left" w:pos="270"/>
          <w:tab w:val="left" w:pos="540"/>
        </w:tabs>
        <w:jc w:val="both"/>
        <w:rPr>
          <w:rFonts w:eastAsia="Batang"/>
          <w:color w:val="000000"/>
        </w:rPr>
      </w:pPr>
    </w:p>
    <w:p w:rsidR="00C9502E" w:rsidRPr="003202B9" w:rsidRDefault="00C9502E" w:rsidP="003202B9">
      <w:pPr>
        <w:tabs>
          <w:tab w:val="left" w:pos="270"/>
          <w:tab w:val="left" w:pos="540"/>
        </w:tabs>
        <w:jc w:val="both"/>
        <w:rPr>
          <w:rFonts w:eastAsia="Batang"/>
          <w:color w:val="000000"/>
        </w:rPr>
      </w:pPr>
      <w:r w:rsidRPr="002B028A">
        <w:rPr>
          <w:rFonts w:eastAsia="Batang"/>
          <w:color w:val="000000"/>
        </w:rPr>
        <w:t>Les activités du projet seront intégrées dans les interventions d’autres projets de la FAO et d’autres partenaires dans les Départements concernés. La FAO a déjà l’habitude de participer aux réunions de</w:t>
      </w:r>
      <w:r w:rsidR="00EE3C83">
        <w:rPr>
          <w:rFonts w:eastAsia="Batang"/>
          <w:color w:val="000000"/>
        </w:rPr>
        <w:t>s tables sectorielles de</w:t>
      </w:r>
      <w:r w:rsidRPr="002B028A">
        <w:rPr>
          <w:rFonts w:eastAsia="Batang"/>
          <w:color w:val="000000"/>
        </w:rPr>
        <w:t xml:space="preserve"> coordination de tous les intervenants dans le domaine de la sécurité alimentaire organisées par les </w:t>
      </w:r>
      <w:r w:rsidR="00EE3C83">
        <w:rPr>
          <w:rFonts w:eastAsia="Batang"/>
          <w:color w:val="000000"/>
        </w:rPr>
        <w:t>directeurs DDA</w:t>
      </w:r>
      <w:r w:rsidRPr="002B028A">
        <w:rPr>
          <w:rFonts w:eastAsia="Batang"/>
          <w:color w:val="000000"/>
        </w:rPr>
        <w:t xml:space="preserve">. Au niveau communal, les équipes de la FAO maintiennent une étroite collaboration avec les Bureaux Communales Agricoles (BAC) du MARNDR pendant la mise en œuvre des activités des projets. </w:t>
      </w:r>
    </w:p>
    <w:p w:rsidR="00C9502E" w:rsidRPr="00C9502E" w:rsidRDefault="00C9502E" w:rsidP="00C9502E">
      <w:pPr>
        <w:jc w:val="both"/>
        <w:rPr>
          <w:b/>
          <w:color w:val="000000"/>
        </w:rPr>
      </w:pPr>
    </w:p>
    <w:p w:rsidR="00C9502E" w:rsidRPr="003202B9" w:rsidRDefault="00C9502E" w:rsidP="00C9502E">
      <w:pPr>
        <w:pStyle w:val="ListParagraph"/>
        <w:numPr>
          <w:ilvl w:val="1"/>
          <w:numId w:val="15"/>
        </w:numPr>
        <w:jc w:val="both"/>
        <w:rPr>
          <w:b/>
          <w:color w:val="000000" w:themeColor="text1"/>
        </w:rPr>
      </w:pPr>
      <w:r w:rsidRPr="003202B9">
        <w:rPr>
          <w:b/>
          <w:color w:val="000000" w:themeColor="text1"/>
        </w:rPr>
        <w:t>Stratégie et méthodologie</w:t>
      </w:r>
      <w:r w:rsidR="00DD5AA3">
        <w:rPr>
          <w:b/>
          <w:color w:val="000000" w:themeColor="text1"/>
        </w:rPr>
        <w:t xml:space="preserve"> qui seront utilisées</w:t>
      </w:r>
    </w:p>
    <w:p w:rsidR="003202B9" w:rsidRDefault="003202B9" w:rsidP="003202B9">
      <w:pPr>
        <w:pStyle w:val="ListParagraph"/>
        <w:ind w:left="780"/>
        <w:jc w:val="both"/>
        <w:rPr>
          <w:b/>
          <w:color w:val="FF0000"/>
        </w:rPr>
      </w:pPr>
    </w:p>
    <w:p w:rsidR="003202B9" w:rsidRPr="002B028A" w:rsidRDefault="003202B9" w:rsidP="003202B9">
      <w:pPr>
        <w:tabs>
          <w:tab w:val="left" w:pos="0"/>
        </w:tabs>
        <w:spacing w:after="120"/>
        <w:jc w:val="both"/>
        <w:rPr>
          <w:rFonts w:eastAsia="TimesNewRomanPSMT"/>
        </w:rPr>
      </w:pPr>
      <w:r w:rsidRPr="002B028A">
        <w:rPr>
          <w:rFonts w:eastAsia="TimesNewRomanPSMT"/>
        </w:rPr>
        <w:t xml:space="preserve">L’intervention du projet sera guidée par : </w:t>
      </w:r>
    </w:p>
    <w:p w:rsidR="003202B9" w:rsidRPr="002B028A" w:rsidRDefault="003202B9" w:rsidP="003202B9">
      <w:pPr>
        <w:spacing w:after="120"/>
        <w:ind w:left="23"/>
        <w:jc w:val="both"/>
      </w:pPr>
      <w:r w:rsidRPr="002B028A">
        <w:rPr>
          <w:rFonts w:eastAsia="TimesNewRomanPSMT"/>
          <w:b/>
          <w:bCs/>
        </w:rPr>
        <w:t>(i)</w:t>
      </w:r>
      <w:r w:rsidRPr="002B028A">
        <w:rPr>
          <w:rFonts w:eastAsia="TimesNewRomanPSMT"/>
        </w:rPr>
        <w:t xml:space="preserve"> Une approche « filière » qui (a) renforce </w:t>
      </w:r>
      <w:r w:rsidRPr="002B028A">
        <w:t xml:space="preserve">la capacité </w:t>
      </w:r>
      <w:r>
        <w:t>institutionnelle du MARNDR</w:t>
      </w:r>
      <w:r w:rsidRPr="002B028A">
        <w:t xml:space="preserve"> pour mieux coordonner et jouer </w:t>
      </w:r>
      <w:r>
        <w:t>son</w:t>
      </w:r>
      <w:r w:rsidRPr="002B028A">
        <w:t xml:space="preserve"> rôle régalien de recherche agricole, de sélection de nouvelles variétés, de production de semences de pré-base</w:t>
      </w:r>
      <w:r w:rsidR="00EE3C83">
        <w:t>/base</w:t>
      </w:r>
      <w:r w:rsidRPr="002B028A">
        <w:t xml:space="preserve"> et de suivi-encadrement rapprochés des producteurs, en amont ; et (b) appuie le secteur privé pour la production et la commercialisation des semences de qualité déclarée, en aval de la filière semencière; </w:t>
      </w:r>
    </w:p>
    <w:p w:rsidR="003202B9" w:rsidRPr="002B028A" w:rsidRDefault="003202B9" w:rsidP="003202B9">
      <w:pPr>
        <w:spacing w:after="120"/>
        <w:ind w:left="23"/>
        <w:jc w:val="both"/>
      </w:pPr>
      <w:r w:rsidRPr="002B028A">
        <w:rPr>
          <w:b/>
          <w:bCs/>
        </w:rPr>
        <w:t>(ii)</w:t>
      </w:r>
      <w:r w:rsidRPr="002B028A">
        <w:t xml:space="preserve"> Une approche participative et inclusive d’appui aux groupements de petits producteurs agricoles, notamment l’approche « Champs </w:t>
      </w:r>
      <w:r w:rsidR="007D668A" w:rsidRPr="002B028A">
        <w:t>Écoles</w:t>
      </w:r>
      <w:r w:rsidRPr="002B028A">
        <w:t xml:space="preserve"> Paysans (CEP) » pour renforcer leur capacité opérationnelle, avec une attention </w:t>
      </w:r>
      <w:r w:rsidR="00EE3C83">
        <w:t>particulière aux aspects genre (</w:t>
      </w:r>
      <w:r>
        <w:rPr>
          <w:color w:val="000000"/>
        </w:rPr>
        <w:t xml:space="preserve">entre 40 et </w:t>
      </w:r>
      <w:r w:rsidRPr="002B028A">
        <w:rPr>
          <w:color w:val="000000"/>
        </w:rPr>
        <w:t>50% des bénéficiaires seront des femmes)</w:t>
      </w:r>
      <w:r>
        <w:t xml:space="preserve"> et emploie des jeunes; </w:t>
      </w:r>
    </w:p>
    <w:p w:rsidR="003202B9" w:rsidRPr="00822816" w:rsidRDefault="003202B9" w:rsidP="00822816">
      <w:pPr>
        <w:spacing w:after="120"/>
        <w:ind w:left="23"/>
        <w:jc w:val="both"/>
      </w:pPr>
      <w:r w:rsidRPr="002B028A">
        <w:rPr>
          <w:b/>
          <w:bCs/>
        </w:rPr>
        <w:t>(iii)</w:t>
      </w:r>
      <w:r w:rsidRPr="002B028A">
        <w:t xml:space="preserve"> Une approche de recherche développement agr</w:t>
      </w:r>
      <w:r w:rsidR="00BA416F">
        <w:t>o-écologique dans le cadre de la sélection de variété adaptées</w:t>
      </w:r>
      <w:r w:rsidRPr="002B028A">
        <w:t xml:space="preserve"> aux changements climatiques et la nécessité </w:t>
      </w:r>
      <w:r w:rsidR="00BA416F">
        <w:t>d’utiliser des bonnes pratiques agricoles dont l’agriculture de conservation.</w:t>
      </w:r>
    </w:p>
    <w:p w:rsidR="003202B9" w:rsidRPr="002B028A" w:rsidRDefault="003202B9" w:rsidP="003202B9">
      <w:pPr>
        <w:jc w:val="both"/>
        <w:rPr>
          <w:i/>
          <w:color w:val="000000"/>
          <w:u w:val="single"/>
        </w:rPr>
      </w:pPr>
      <w:r>
        <w:rPr>
          <w:i/>
          <w:color w:val="000000"/>
          <w:u w:val="single"/>
        </w:rPr>
        <w:t>Résultat</w:t>
      </w:r>
      <w:r w:rsidRPr="002B028A">
        <w:rPr>
          <w:i/>
          <w:color w:val="000000"/>
          <w:u w:val="single"/>
        </w:rPr>
        <w:t xml:space="preserve"> 1 : Les services habilités du MARNDR sont renforcés pour assurer leur rôle régalien</w:t>
      </w:r>
    </w:p>
    <w:p w:rsidR="003202B9" w:rsidRPr="002B028A" w:rsidRDefault="003202B9" w:rsidP="003202B9">
      <w:pPr>
        <w:ind w:left="1276" w:hanging="1276"/>
        <w:jc w:val="both"/>
        <w:rPr>
          <w:b/>
          <w:bCs/>
        </w:rPr>
      </w:pPr>
    </w:p>
    <w:p w:rsidR="006B0177" w:rsidRDefault="003202B9" w:rsidP="006B0177">
      <w:pPr>
        <w:pStyle w:val="ListParagraph"/>
        <w:widowControl/>
        <w:numPr>
          <w:ilvl w:val="0"/>
          <w:numId w:val="18"/>
        </w:numPr>
        <w:suppressAutoHyphens/>
        <w:autoSpaceDN w:val="0"/>
        <w:ind w:left="567" w:hanging="567"/>
        <w:contextualSpacing w:val="0"/>
        <w:jc w:val="both"/>
        <w:textAlignment w:val="baseline"/>
      </w:pPr>
      <w:r>
        <w:rPr>
          <w:bCs/>
        </w:rPr>
        <w:t xml:space="preserve">La FAO  </w:t>
      </w:r>
      <w:r w:rsidR="00EE3C83">
        <w:rPr>
          <w:bCs/>
        </w:rPr>
        <w:t xml:space="preserve">Haïti collabore </w:t>
      </w:r>
      <w:r w:rsidR="006B0177">
        <w:rPr>
          <w:bCs/>
        </w:rPr>
        <w:t xml:space="preserve">déjà </w:t>
      </w:r>
      <w:r w:rsidR="00EE3C83">
        <w:rPr>
          <w:bCs/>
        </w:rPr>
        <w:t>avec</w:t>
      </w:r>
      <w:r w:rsidR="00BA416F">
        <w:rPr>
          <w:bCs/>
        </w:rPr>
        <w:t xml:space="preserve"> la FAMV et </w:t>
      </w:r>
      <w:r w:rsidR="00EE3C83">
        <w:rPr>
          <w:bCs/>
        </w:rPr>
        <w:t>le projet AKOSAA</w:t>
      </w:r>
      <w:r w:rsidR="006B0177">
        <w:rPr>
          <w:bCs/>
        </w:rPr>
        <w:t>,</w:t>
      </w:r>
      <w:r w:rsidR="00EE3C83">
        <w:rPr>
          <w:bCs/>
        </w:rPr>
        <w:t xml:space="preserve"> supervisé par l’Université Laval</w:t>
      </w:r>
      <w:r w:rsidR="006B0177">
        <w:rPr>
          <w:bCs/>
        </w:rPr>
        <w:t>,</w:t>
      </w:r>
      <w:r w:rsidR="00EE3C83">
        <w:rPr>
          <w:bCs/>
        </w:rPr>
        <w:t xml:space="preserve"> pour nouer des liaisons étroites avec d</w:t>
      </w:r>
      <w:r w:rsidRPr="002B028A">
        <w:rPr>
          <w:bCs/>
        </w:rPr>
        <w:t>es</w:t>
      </w:r>
      <w:r w:rsidRPr="002B028A">
        <w:t xml:space="preserve"> institutions régionales et  </w:t>
      </w:r>
      <w:r w:rsidRPr="002B028A">
        <w:rPr>
          <w:shd w:val="clear" w:color="auto" w:fill="FFFFFF"/>
        </w:rPr>
        <w:t>internationales de recherche</w:t>
      </w:r>
      <w:r>
        <w:rPr>
          <w:shd w:val="clear" w:color="auto" w:fill="FFFFFF"/>
        </w:rPr>
        <w:t xml:space="preserve"> agricole</w:t>
      </w:r>
      <w:r w:rsidRPr="002B028A">
        <w:rPr>
          <w:shd w:val="clear" w:color="auto" w:fill="FFFFFF"/>
        </w:rPr>
        <w:t xml:space="preserve">  </w:t>
      </w:r>
      <w:r w:rsidR="006B0177">
        <w:t>qui facilitent</w:t>
      </w:r>
      <w:r w:rsidRPr="002B028A">
        <w:t xml:space="preserve"> l’acquisition </w:t>
      </w:r>
      <w:r>
        <w:t xml:space="preserve"> </w:t>
      </w:r>
      <w:r w:rsidRPr="002B028A">
        <w:t xml:space="preserve">de nouvelles </w:t>
      </w:r>
      <w:r>
        <w:t xml:space="preserve">espèces et </w:t>
      </w:r>
      <w:r w:rsidRPr="002B028A">
        <w:lastRenderedPageBreak/>
        <w:t xml:space="preserve">variétés adaptées aux conditions </w:t>
      </w:r>
      <w:r w:rsidR="006B0177">
        <w:t>agro-écologiques d’Haïti</w:t>
      </w:r>
      <w:r w:rsidRPr="002B028A">
        <w:t xml:space="preserve">. </w:t>
      </w:r>
      <w:r w:rsidR="006B0177">
        <w:t>Après l’acquisition de nouvelles variétés,</w:t>
      </w:r>
      <w:r w:rsidRPr="002B028A">
        <w:rPr>
          <w:bCs/>
        </w:rPr>
        <w:t xml:space="preserve"> </w:t>
      </w:r>
      <w:r w:rsidR="006B0177">
        <w:rPr>
          <w:bCs/>
        </w:rPr>
        <w:t>des</w:t>
      </w:r>
      <w:r w:rsidRPr="002B028A">
        <w:rPr>
          <w:bCs/>
        </w:rPr>
        <w:t xml:space="preserve"> protocole</w:t>
      </w:r>
      <w:r w:rsidR="00B50768">
        <w:rPr>
          <w:bCs/>
        </w:rPr>
        <w:t>s</w:t>
      </w:r>
      <w:r w:rsidRPr="002B028A">
        <w:rPr>
          <w:bCs/>
        </w:rPr>
        <w:t xml:space="preserve"> d’accord </w:t>
      </w:r>
      <w:r w:rsidR="006B0177">
        <w:rPr>
          <w:bCs/>
        </w:rPr>
        <w:t>entre la FAO et</w:t>
      </w:r>
      <w:r w:rsidR="00B50768">
        <w:rPr>
          <w:bCs/>
        </w:rPr>
        <w:t xml:space="preserve"> la FAMV</w:t>
      </w:r>
      <w:r w:rsidRPr="002B028A">
        <w:rPr>
          <w:bCs/>
        </w:rPr>
        <w:t xml:space="preserve"> </w:t>
      </w:r>
      <w:r w:rsidR="006B0177">
        <w:rPr>
          <w:bCs/>
        </w:rPr>
        <w:t xml:space="preserve">seront signés </w:t>
      </w:r>
      <w:r w:rsidRPr="002B028A">
        <w:rPr>
          <w:bCs/>
        </w:rPr>
        <w:t>pour l’installation e</w:t>
      </w:r>
      <w:r w:rsidR="00B50768">
        <w:rPr>
          <w:bCs/>
        </w:rPr>
        <w:t>t le suivi des essais variétaux</w:t>
      </w:r>
      <w:r w:rsidR="006B0177">
        <w:rPr>
          <w:bCs/>
        </w:rPr>
        <w:t xml:space="preserve"> </w:t>
      </w:r>
      <w:r w:rsidR="00BA416F">
        <w:rPr>
          <w:bCs/>
        </w:rPr>
        <w:t>avec les</w:t>
      </w:r>
      <w:r w:rsidR="006B0177">
        <w:rPr>
          <w:bCs/>
        </w:rPr>
        <w:t xml:space="preserve"> variétés locales</w:t>
      </w:r>
      <w:r w:rsidR="00BA416F">
        <w:rPr>
          <w:bCs/>
        </w:rPr>
        <w:t xml:space="preserve"> comme témoin</w:t>
      </w:r>
      <w:r w:rsidR="00B50768">
        <w:rPr>
          <w:bCs/>
        </w:rPr>
        <w:t xml:space="preserve">. </w:t>
      </w:r>
      <w:r w:rsidR="00BA416F">
        <w:rPr>
          <w:bCs/>
        </w:rPr>
        <w:t xml:space="preserve">Le projet AKOSAA installera aussi des essais parallèles en cas de besoin pour une comparaison des résultats. </w:t>
      </w:r>
      <w:r w:rsidRPr="002B028A">
        <w:t>Un expert de la FAO en sélection variétale et production de semences de qualité apportera son appui t</w:t>
      </w:r>
      <w:r w:rsidR="00B50768">
        <w:t>echnique</w:t>
      </w:r>
      <w:r w:rsidRPr="002B028A">
        <w:t xml:space="preserve"> pour l’élaboration des plans d’installation des essais et des fiches de collecte des données ainsi que l’</w:t>
      </w:r>
      <w:r w:rsidR="00B50768">
        <w:t>analyse et l’</w:t>
      </w:r>
      <w:r w:rsidRPr="002B028A">
        <w:t xml:space="preserve">interprétation des résultats. </w:t>
      </w:r>
    </w:p>
    <w:p w:rsidR="006B0177" w:rsidRDefault="006B0177" w:rsidP="006B0177">
      <w:pPr>
        <w:pStyle w:val="ListParagraph"/>
        <w:widowControl/>
        <w:suppressAutoHyphens/>
        <w:autoSpaceDN w:val="0"/>
        <w:ind w:left="567"/>
        <w:contextualSpacing w:val="0"/>
        <w:jc w:val="both"/>
        <w:textAlignment w:val="baseline"/>
      </w:pPr>
    </w:p>
    <w:p w:rsidR="00B50768" w:rsidRDefault="003202B9" w:rsidP="006B0177">
      <w:pPr>
        <w:pStyle w:val="ListParagraph"/>
        <w:widowControl/>
        <w:numPr>
          <w:ilvl w:val="0"/>
          <w:numId w:val="18"/>
        </w:numPr>
        <w:suppressAutoHyphens/>
        <w:autoSpaceDN w:val="0"/>
        <w:ind w:left="567" w:hanging="567"/>
        <w:contextualSpacing w:val="0"/>
        <w:jc w:val="both"/>
        <w:textAlignment w:val="baseline"/>
      </w:pPr>
      <w:r w:rsidRPr="002B028A">
        <w:t xml:space="preserve"> La FAO signera aussi un protoco</w:t>
      </w:r>
      <w:r w:rsidR="006B0177">
        <w:t>le d’accord avec</w:t>
      </w:r>
      <w:r w:rsidR="006E6400">
        <w:t xml:space="preserve"> des fermes agricoles étatiques</w:t>
      </w:r>
      <w:r w:rsidR="00B50768" w:rsidRPr="002B028A">
        <w:t xml:space="preserve"> </w:t>
      </w:r>
      <w:r w:rsidR="006B0177">
        <w:t xml:space="preserve">et, au </w:t>
      </w:r>
      <w:r w:rsidR="006E6400">
        <w:t>besoin, d</w:t>
      </w:r>
      <w:r w:rsidR="006B0177">
        <w:t>es fermes des privés</w:t>
      </w:r>
      <w:r w:rsidR="006E77D0">
        <w:t xml:space="preserve"> expérimentés</w:t>
      </w:r>
      <w:r w:rsidR="006B0177">
        <w:t xml:space="preserve"> </w:t>
      </w:r>
      <w:r w:rsidRPr="002B028A">
        <w:t>pour la production de semences et du matériel v</w:t>
      </w:r>
      <w:r w:rsidR="00B50768">
        <w:t>égétal de pré-base</w:t>
      </w:r>
      <w:r w:rsidR="006B0177">
        <w:t xml:space="preserve"> et/ou de base</w:t>
      </w:r>
      <w:r w:rsidR="006E77D0">
        <w:rPr>
          <w:color w:val="000000"/>
        </w:rPr>
        <w:t xml:space="preserve">. </w:t>
      </w:r>
      <w:r w:rsidRPr="002B028A">
        <w:t xml:space="preserve"> Le budget issu de la vente des semences et matériel végétal servira ensuite de fond de roulement </w:t>
      </w:r>
      <w:r w:rsidR="006E77D0">
        <w:t>à ces</w:t>
      </w:r>
      <w:r w:rsidR="00B50768">
        <w:t xml:space="preserve"> fermes </w:t>
      </w:r>
      <w:r w:rsidR="006E77D0">
        <w:t>pour poursuivre les</w:t>
      </w:r>
      <w:r w:rsidRPr="002B028A">
        <w:t xml:space="preserve"> activités. </w:t>
      </w:r>
      <w:r w:rsidR="006E6400">
        <w:t xml:space="preserve">Cette activité sera supervisée conjointement par le SNS et la FAO. </w:t>
      </w:r>
    </w:p>
    <w:p w:rsidR="006B0177" w:rsidRDefault="006B0177" w:rsidP="006B0177">
      <w:pPr>
        <w:widowControl/>
        <w:suppressAutoHyphens/>
        <w:autoSpaceDN w:val="0"/>
        <w:jc w:val="both"/>
        <w:textAlignment w:val="baseline"/>
      </w:pPr>
    </w:p>
    <w:p w:rsidR="003202B9" w:rsidRDefault="003202B9" w:rsidP="00570F42">
      <w:pPr>
        <w:pStyle w:val="ListParagraph"/>
        <w:widowControl/>
        <w:numPr>
          <w:ilvl w:val="0"/>
          <w:numId w:val="18"/>
        </w:numPr>
        <w:suppressAutoHyphens/>
        <w:autoSpaceDN w:val="0"/>
        <w:ind w:left="567" w:hanging="567"/>
        <w:contextualSpacing w:val="0"/>
        <w:jc w:val="both"/>
        <w:textAlignment w:val="baseline"/>
      </w:pPr>
      <w:r w:rsidRPr="002B028A">
        <w:t xml:space="preserve"> La collaboration avec le SNS pour l’inspection des parcelles de production de semences de qualité déclarée des GPAS, l’organisation des formations des GPAS et le contrôle de la qualité des semences aux stocks sera maintenue.</w:t>
      </w:r>
    </w:p>
    <w:p w:rsidR="00ED0757" w:rsidRDefault="00ED0757" w:rsidP="00ED0757">
      <w:pPr>
        <w:pStyle w:val="ListParagraph"/>
      </w:pPr>
    </w:p>
    <w:p w:rsidR="00ED0757" w:rsidRDefault="00ED0757" w:rsidP="00570F42">
      <w:pPr>
        <w:pStyle w:val="ListParagraph"/>
        <w:widowControl/>
        <w:numPr>
          <w:ilvl w:val="0"/>
          <w:numId w:val="18"/>
        </w:numPr>
        <w:suppressAutoHyphens/>
        <w:autoSpaceDN w:val="0"/>
        <w:ind w:left="567" w:hanging="567"/>
        <w:contextualSpacing w:val="0"/>
        <w:jc w:val="both"/>
        <w:textAlignment w:val="baseline"/>
      </w:pPr>
      <w:r>
        <w:t xml:space="preserve">Une carte électronique qui répertorie tous les </w:t>
      </w:r>
      <w:r w:rsidR="006E6400">
        <w:t xml:space="preserve">adresses </w:t>
      </w:r>
      <w:r w:rsidR="002F0207">
        <w:t xml:space="preserve">des </w:t>
      </w:r>
      <w:r>
        <w:t xml:space="preserve">GPAS </w:t>
      </w:r>
      <w:r w:rsidR="002F0207">
        <w:t xml:space="preserve">et de leurs responsables ainsi que le type de semences qu’ils produisent </w:t>
      </w:r>
      <w:r>
        <w:t xml:space="preserve"> est </w:t>
      </w:r>
      <w:r w:rsidR="006E6400">
        <w:t xml:space="preserve">en cour d’élaboration </w:t>
      </w:r>
      <w:r>
        <w:t>par un spécialiste en GIS</w:t>
      </w:r>
      <w:r w:rsidR="006E6400">
        <w:t xml:space="preserve"> financé sur un projet des fonds propres de la FAO (TCP/HAI/3503)</w:t>
      </w:r>
      <w:r>
        <w:t xml:space="preserve">. Elle sera actualisée </w:t>
      </w:r>
      <w:r w:rsidR="006E6400">
        <w:t>et diffusée auprès de tous les intervenants dans le secteur semencier au début de</w:t>
      </w:r>
      <w:r>
        <w:t xml:space="preserve"> chaque saison culturale. Deux consultants agronomes de la FAO et  deux cadres du SNS seront formés pour faire cette actualisation de la carte et y ajouter toutes les informations nécessaires. </w:t>
      </w:r>
    </w:p>
    <w:p w:rsidR="006E77D0" w:rsidRPr="00B50768" w:rsidRDefault="006E77D0" w:rsidP="006E77D0">
      <w:pPr>
        <w:widowControl/>
        <w:suppressAutoHyphens/>
        <w:autoSpaceDN w:val="0"/>
        <w:jc w:val="both"/>
        <w:textAlignment w:val="baseline"/>
      </w:pPr>
    </w:p>
    <w:p w:rsidR="003202B9" w:rsidRPr="005F3D7D" w:rsidRDefault="00B50768" w:rsidP="003202B9">
      <w:pPr>
        <w:pStyle w:val="ListParagraph"/>
        <w:spacing w:before="120" w:after="200" w:line="276" w:lineRule="auto"/>
        <w:ind w:left="480"/>
        <w:jc w:val="both"/>
        <w:rPr>
          <w:rFonts w:cs="Arial"/>
          <w:bCs/>
          <w:i/>
          <w:iCs/>
          <w:color w:val="000000" w:themeColor="text1"/>
          <w:u w:val="single"/>
        </w:rPr>
      </w:pPr>
      <w:r w:rsidRPr="005F3D7D">
        <w:rPr>
          <w:rFonts w:cs="Arial"/>
          <w:bCs/>
          <w:i/>
          <w:iCs/>
          <w:color w:val="000000" w:themeColor="text1"/>
          <w:u w:val="single"/>
        </w:rPr>
        <w:t>Résultat</w:t>
      </w:r>
      <w:r w:rsidR="005F3D7D" w:rsidRPr="005F3D7D">
        <w:rPr>
          <w:rFonts w:cs="Arial"/>
          <w:bCs/>
          <w:i/>
          <w:iCs/>
          <w:color w:val="000000" w:themeColor="text1"/>
          <w:u w:val="single"/>
        </w:rPr>
        <w:t xml:space="preserve"> 2</w:t>
      </w:r>
      <w:r w:rsidR="003202B9" w:rsidRPr="005F3D7D">
        <w:rPr>
          <w:rFonts w:cs="Arial"/>
          <w:bCs/>
          <w:i/>
          <w:iCs/>
          <w:color w:val="000000" w:themeColor="text1"/>
          <w:u w:val="single"/>
        </w:rPr>
        <w:t>: La capacité opérationnelle des GPAS et des BAC est renforcée</w:t>
      </w:r>
    </w:p>
    <w:p w:rsidR="00B50768" w:rsidRPr="002B028A" w:rsidRDefault="00B50768" w:rsidP="003202B9">
      <w:pPr>
        <w:pStyle w:val="ListParagraph"/>
        <w:spacing w:before="120" w:after="200" w:line="276" w:lineRule="auto"/>
        <w:ind w:left="480"/>
        <w:jc w:val="both"/>
        <w:rPr>
          <w:rFonts w:cs="Arial"/>
          <w:bCs/>
          <w:i/>
          <w:iCs/>
          <w:color w:val="000000"/>
          <w:u w:val="single"/>
        </w:rPr>
      </w:pPr>
    </w:p>
    <w:p w:rsidR="003202B9" w:rsidRPr="002B028A" w:rsidRDefault="003202B9" w:rsidP="003202B9">
      <w:pPr>
        <w:pStyle w:val="ListParagraph"/>
        <w:widowControl/>
        <w:numPr>
          <w:ilvl w:val="0"/>
          <w:numId w:val="19"/>
        </w:numPr>
        <w:suppressAutoHyphens/>
        <w:autoSpaceDN w:val="0"/>
        <w:contextualSpacing w:val="0"/>
        <w:jc w:val="both"/>
        <w:textAlignment w:val="baseline"/>
        <w:rPr>
          <w:bCs/>
          <w:iCs/>
        </w:rPr>
      </w:pPr>
      <w:r w:rsidRPr="002B028A">
        <w:rPr>
          <w:bCs/>
          <w:iCs/>
        </w:rPr>
        <w:t xml:space="preserve">Identification  des GPAS  </w:t>
      </w:r>
    </w:p>
    <w:p w:rsidR="003202B9" w:rsidRPr="002B028A" w:rsidRDefault="003202B9" w:rsidP="003202B9">
      <w:pPr>
        <w:jc w:val="both"/>
      </w:pPr>
    </w:p>
    <w:p w:rsidR="003202B9" w:rsidRPr="002B028A" w:rsidRDefault="006E77D0" w:rsidP="003202B9">
      <w:pPr>
        <w:pStyle w:val="BodyText"/>
        <w:jc w:val="both"/>
        <w:rPr>
          <w:lang w:val="fr-FR"/>
        </w:rPr>
      </w:pPr>
      <w:r>
        <w:rPr>
          <w:lang w:val="fr-FR"/>
        </w:rPr>
        <w:t>Les nouveaux GPAS</w:t>
      </w:r>
      <w:r w:rsidR="009077FB">
        <w:rPr>
          <w:lang w:val="fr-FR"/>
        </w:rPr>
        <w:t xml:space="preserve"> </w:t>
      </w:r>
      <w:r w:rsidR="003202B9" w:rsidRPr="002B028A">
        <w:rPr>
          <w:lang w:val="fr-FR"/>
        </w:rPr>
        <w:t xml:space="preserve">seront identifiés par les BAC et les DDA en collaboration avec les techniciens agronomes de la FAO responsables de l’encadrement rapproché des agriculteurs dans les </w:t>
      </w:r>
      <w:r w:rsidR="00E3549B">
        <w:rPr>
          <w:lang w:val="fr-FR"/>
        </w:rPr>
        <w:t>départements concerné</w:t>
      </w:r>
      <w:r w:rsidR="003202B9" w:rsidRPr="002B028A">
        <w:rPr>
          <w:lang w:val="fr-FR"/>
        </w:rPr>
        <w:t>s. Les critères de choix des GPAS partenaire</w:t>
      </w:r>
      <w:r>
        <w:rPr>
          <w:lang w:val="fr-FR"/>
        </w:rPr>
        <w:t>s</w:t>
      </w:r>
      <w:r w:rsidR="003202B9" w:rsidRPr="002B028A">
        <w:rPr>
          <w:lang w:val="fr-FR"/>
        </w:rPr>
        <w:t xml:space="preserve"> sont les suivants : (1) avoir des membres ayant déjà une expérience antérieure en production de semences et manifestant la volonté d’améliorer cett</w:t>
      </w:r>
      <w:r>
        <w:rPr>
          <w:lang w:val="fr-FR"/>
        </w:rPr>
        <w:t>e activité; (2) avoir au moins 4</w:t>
      </w:r>
      <w:r w:rsidR="003202B9" w:rsidRPr="002B028A">
        <w:rPr>
          <w:lang w:val="fr-FR"/>
        </w:rPr>
        <w:t xml:space="preserve"> hectares de terres agricoles allouées à la production de semences ou matériel végétal de qualité; (3) accepter l’inspection des parcelles de production et le contrôle de la qualité des semences par </w:t>
      </w:r>
      <w:r w:rsidR="00E3549B">
        <w:rPr>
          <w:lang w:val="fr-FR"/>
        </w:rPr>
        <w:t>les inspecteurs du SNS</w:t>
      </w:r>
      <w:r w:rsidR="003202B9" w:rsidRPr="002B028A">
        <w:rPr>
          <w:lang w:val="fr-FR"/>
        </w:rPr>
        <w:t>; (4) accepter de suivre les bonne pratiques de prévention des risques de désastres naturels et d</w:t>
      </w:r>
      <w:r>
        <w:rPr>
          <w:lang w:val="fr-FR"/>
        </w:rPr>
        <w:t>e protection de l’environnement</w:t>
      </w:r>
      <w:r w:rsidR="003202B9" w:rsidRPr="002B028A">
        <w:rPr>
          <w:lang w:val="fr-FR"/>
        </w:rPr>
        <w:t>; (5) respecter les principes de l’équité du genre: avoir des femmes ou filles parmi les membres ; (6) avoir un statu et un règlement du GPAS, un compte bancaire du G</w:t>
      </w:r>
      <w:r>
        <w:rPr>
          <w:lang w:val="fr-FR"/>
        </w:rPr>
        <w:t>PAS et un comité de gestion élu</w:t>
      </w:r>
      <w:r w:rsidR="003202B9" w:rsidRPr="002B028A">
        <w:rPr>
          <w:lang w:val="fr-FR"/>
        </w:rPr>
        <w:t xml:space="preserve">; (7) designer des membres qui participeront aux différentes formations organisées par le projet.   </w:t>
      </w:r>
    </w:p>
    <w:p w:rsidR="003202B9" w:rsidRPr="002B028A" w:rsidRDefault="003202B9" w:rsidP="003202B9">
      <w:pPr>
        <w:pStyle w:val="BodyText"/>
        <w:numPr>
          <w:ilvl w:val="0"/>
          <w:numId w:val="19"/>
        </w:numPr>
        <w:jc w:val="both"/>
        <w:rPr>
          <w:lang w:val="fr-FR"/>
        </w:rPr>
      </w:pPr>
      <w:r w:rsidRPr="002B028A">
        <w:rPr>
          <w:lang w:val="fr-FR"/>
        </w:rPr>
        <w:t>Renforcement des capacités des GPAS et des agronomes des BAC</w:t>
      </w:r>
    </w:p>
    <w:p w:rsidR="003202B9" w:rsidRPr="002B028A" w:rsidRDefault="003202B9" w:rsidP="003202B9">
      <w:pPr>
        <w:jc w:val="both"/>
      </w:pPr>
      <w:r w:rsidRPr="002B028A">
        <w:t xml:space="preserve">Juste après l’identification des GPAS, </w:t>
      </w:r>
      <w:r w:rsidR="006E77D0">
        <w:t>15</w:t>
      </w:r>
      <w:r w:rsidRPr="002B028A">
        <w:t xml:space="preserve"> membres de chaque GP</w:t>
      </w:r>
      <w:r w:rsidR="00E3549B">
        <w:t>AS</w:t>
      </w:r>
      <w:r w:rsidRPr="002B028A">
        <w:t xml:space="preserve"> seront formés par le personnel du SNS, en collaboration avec les consultants de la FAO, sur les techniques de production, protection, conditionnement et conservation des</w:t>
      </w:r>
      <w:r w:rsidR="00E3549B">
        <w:t xml:space="preserve"> semences de qualité déclarée ainsi que</w:t>
      </w:r>
      <w:r w:rsidRPr="002B028A">
        <w:t xml:space="preserve"> les pratiques </w:t>
      </w:r>
      <w:r w:rsidR="00E3549B">
        <w:t xml:space="preserve">agricoles </w:t>
      </w:r>
      <w:r w:rsidRPr="002B028A">
        <w:t>adaptées à la prévention et la gestion des risques de désastres naturels. Ensuite, les membres de leurs comités de gestion</w:t>
      </w:r>
      <w:r w:rsidR="00E3549B">
        <w:t xml:space="preserve"> (3 membres/GPAS) seront formés </w:t>
      </w:r>
      <w:r w:rsidRPr="002B028A">
        <w:lastRenderedPageBreak/>
        <w:t>sur les outils de gestion d’une entreprise agricole, le marketing et le business plan, la formulation de microprojets et la gestion des</w:t>
      </w:r>
      <w:r w:rsidR="006E77D0">
        <w:t xml:space="preserve"> microcrédits par une firme</w:t>
      </w:r>
      <w:r w:rsidRPr="002B028A">
        <w:t xml:space="preserve"> </w:t>
      </w:r>
      <w:r w:rsidR="006E77D0">
        <w:t xml:space="preserve">privée </w:t>
      </w:r>
      <w:r w:rsidRPr="002B028A">
        <w:t xml:space="preserve">sélectionnée sur base de sa compétence dans le respect des procédures de la FAO.   </w:t>
      </w:r>
    </w:p>
    <w:p w:rsidR="003202B9" w:rsidRPr="002B028A" w:rsidRDefault="003202B9" w:rsidP="003202B9">
      <w:pPr>
        <w:jc w:val="both"/>
      </w:pPr>
    </w:p>
    <w:p w:rsidR="003202B9" w:rsidRPr="002B028A" w:rsidRDefault="003202B9" w:rsidP="003202B9">
      <w:pPr>
        <w:jc w:val="both"/>
      </w:pPr>
      <w:r w:rsidRPr="002B028A">
        <w:t xml:space="preserve">Un Consultant </w:t>
      </w:r>
      <w:r w:rsidR="007A2910">
        <w:t>nationa</w:t>
      </w:r>
      <w:r w:rsidRPr="002B028A">
        <w:t>l de la FAO organisera des séances de formation des agronomes de</w:t>
      </w:r>
      <w:r w:rsidR="00090E7C">
        <w:t>s BAC</w:t>
      </w:r>
      <w:r w:rsidRPr="002B028A">
        <w:t xml:space="preserve"> et de la FAO pour les préparer à devenir des formateurs sur l’approche participative « Champs </w:t>
      </w:r>
      <w:r w:rsidR="007D668A" w:rsidRPr="002B028A">
        <w:t>Écoles</w:t>
      </w:r>
      <w:r w:rsidRPr="002B028A">
        <w:t xml:space="preserve"> Paysans (CEP) » utilisée pour la vulgarisation des techniques  innovantes auprès des petits producteurs. </w:t>
      </w:r>
      <w:r w:rsidR="00090E7C">
        <w:t>Chaque</w:t>
      </w:r>
      <w:r w:rsidRPr="002B028A">
        <w:t xml:space="preserve"> GPAS </w:t>
      </w:r>
      <w:r w:rsidR="00090E7C">
        <w:t>désignera un membre qui sait lire et écrire pour qu’il soit formé comme facilitateur qui animera</w:t>
      </w:r>
      <w:r w:rsidRPr="002B028A">
        <w:t xml:space="preserve"> les CEP en faveur d’autres membres et des populat</w:t>
      </w:r>
      <w:r w:rsidR="002F3E67">
        <w:t xml:space="preserve">ions voisines. </w:t>
      </w:r>
    </w:p>
    <w:p w:rsidR="003202B9" w:rsidRPr="002B028A" w:rsidRDefault="003202B9" w:rsidP="003202B9">
      <w:pPr>
        <w:jc w:val="both"/>
      </w:pPr>
    </w:p>
    <w:p w:rsidR="003202B9" w:rsidRPr="002B028A" w:rsidRDefault="003202B9" w:rsidP="003202B9">
      <w:pPr>
        <w:jc w:val="both"/>
      </w:pPr>
      <w:r w:rsidRPr="002B028A">
        <w:t xml:space="preserve"> Des fiches techniques et des documents de formation rédigés en créoles seront donnés aux participants à ces formations. </w:t>
      </w:r>
    </w:p>
    <w:p w:rsidR="003202B9" w:rsidRPr="002B028A" w:rsidRDefault="003202B9" w:rsidP="003202B9">
      <w:pPr>
        <w:jc w:val="both"/>
      </w:pPr>
    </w:p>
    <w:p w:rsidR="003202B9" w:rsidRPr="002B028A" w:rsidRDefault="003202B9" w:rsidP="003202B9">
      <w:pPr>
        <w:pStyle w:val="ListParagraph"/>
        <w:widowControl/>
        <w:numPr>
          <w:ilvl w:val="0"/>
          <w:numId w:val="19"/>
        </w:numPr>
        <w:suppressAutoHyphens/>
        <w:autoSpaceDN w:val="0"/>
        <w:contextualSpacing w:val="0"/>
        <w:jc w:val="both"/>
        <w:textAlignment w:val="baseline"/>
        <w:rPr>
          <w:bCs/>
          <w:iCs/>
        </w:rPr>
      </w:pPr>
      <w:r w:rsidRPr="002B028A">
        <w:rPr>
          <w:bCs/>
          <w:iCs/>
        </w:rPr>
        <w:t xml:space="preserve">Appui/encadrement des GPAS partenaires pour la production de semences de qualité.  </w:t>
      </w:r>
    </w:p>
    <w:p w:rsidR="003202B9" w:rsidRPr="002B028A" w:rsidRDefault="003202B9" w:rsidP="003202B9">
      <w:pPr>
        <w:jc w:val="both"/>
      </w:pPr>
    </w:p>
    <w:p w:rsidR="003202B9" w:rsidRPr="002B028A" w:rsidRDefault="003202B9" w:rsidP="003202B9">
      <w:pPr>
        <w:jc w:val="both"/>
      </w:pPr>
      <w:r w:rsidRPr="002B028A">
        <w:t>Au début du projet, la FAO achètera des s</w:t>
      </w:r>
      <w:r w:rsidR="00ED0757">
        <w:t xml:space="preserve">emences/matériel végétal de </w:t>
      </w:r>
      <w:r w:rsidRPr="002B028A">
        <w:t xml:space="preserve">base </w:t>
      </w:r>
      <w:r w:rsidR="00ED0757">
        <w:t xml:space="preserve"> qu’elle prêtera au GPAS pour servir</w:t>
      </w:r>
      <w:r w:rsidRPr="002B028A">
        <w:t xml:space="preserve"> de matériel </w:t>
      </w:r>
      <w:r w:rsidR="00ED0757">
        <w:t>de base</w:t>
      </w:r>
      <w:r w:rsidRPr="002B028A">
        <w:t xml:space="preserve"> </w:t>
      </w:r>
      <w:r w:rsidR="00E3549B">
        <w:t xml:space="preserve">pour </w:t>
      </w:r>
      <w:r w:rsidRPr="002B028A">
        <w:t xml:space="preserve">initier leur système de </w:t>
      </w:r>
      <w:r w:rsidR="00E3549B">
        <w:t>SQD</w:t>
      </w:r>
      <w:r w:rsidRPr="002B028A">
        <w:t>. Ensuite,  elle signera des protocoles d’accord avec quelques GPAS choisis sur base de leur expérien</w:t>
      </w:r>
      <w:r w:rsidR="00E3549B">
        <w:t xml:space="preserve">ce </w:t>
      </w:r>
      <w:r w:rsidR="00ED0757">
        <w:t>pour la production des SQD de 1</w:t>
      </w:r>
      <w:r w:rsidR="00ED0757" w:rsidRPr="00ED0757">
        <w:rPr>
          <w:vertAlign w:val="superscript"/>
        </w:rPr>
        <w:t>ère</w:t>
      </w:r>
      <w:r w:rsidR="00ED0757">
        <w:t xml:space="preserve"> génération</w:t>
      </w:r>
      <w:r w:rsidR="007A2910">
        <w:t xml:space="preserve"> (SQD1)</w:t>
      </w:r>
      <w:r w:rsidRPr="002B028A">
        <w:t xml:space="preserve">. Dans ces protocoles d’accord, il sera stipulé qu’après la récolte, la FAO récupérera auprès de chaque GPAS </w:t>
      </w:r>
      <w:r w:rsidR="00ED0757">
        <w:t xml:space="preserve">l’équivalent des semences prêtées plus </w:t>
      </w:r>
      <w:r w:rsidRPr="002B028A">
        <w:t xml:space="preserve">une quantité </w:t>
      </w:r>
      <w:r w:rsidR="00E3549B">
        <w:t xml:space="preserve"> de </w:t>
      </w:r>
      <w:r w:rsidR="00ED0757">
        <w:t>SQD</w:t>
      </w:r>
      <w:r w:rsidRPr="002B028A">
        <w:t xml:space="preserve"> calculée en fonction du taux de multiplication de la culture concernée : 20% des semences produites pour le haricot, 10% pour le pois </w:t>
      </w:r>
      <w:proofErr w:type="spellStart"/>
      <w:r w:rsidRPr="002B028A">
        <w:t>congo</w:t>
      </w:r>
      <w:proofErr w:type="spellEnd"/>
      <w:r w:rsidRPr="002B028A">
        <w:t xml:space="preserve"> et pois de souche, 5%</w:t>
      </w:r>
      <w:r w:rsidR="00ED0757">
        <w:t xml:space="preserve"> pour le maïs et le sorgho et  2</w:t>
      </w:r>
      <w:r w:rsidRPr="002B028A">
        <w:t>0% des bo</w:t>
      </w:r>
      <w:r w:rsidR="007A2910">
        <w:t>utures/mini-sets pour le manioc et</w:t>
      </w:r>
      <w:r w:rsidRPr="002B028A">
        <w:t xml:space="preserve"> la pa</w:t>
      </w:r>
      <w:r w:rsidR="007A2910">
        <w:t>tate douce</w:t>
      </w:r>
      <w:r w:rsidRPr="002B028A">
        <w:t>. Les semences et matériel v</w:t>
      </w:r>
      <w:r w:rsidR="00ED0757">
        <w:t>égétal</w:t>
      </w:r>
      <w:r w:rsidRPr="002B028A">
        <w:t xml:space="preserve"> récupérées par la FAO seront ensuite </w:t>
      </w:r>
      <w:r w:rsidR="007A2910" w:rsidRPr="002B028A">
        <w:t>donnés</w:t>
      </w:r>
      <w:r w:rsidRPr="002B028A">
        <w:t xml:space="preserve"> à d’autres </w:t>
      </w:r>
      <w:r w:rsidR="007A2910">
        <w:t xml:space="preserve">membres de </w:t>
      </w:r>
      <w:r w:rsidRPr="002B028A">
        <w:t>GPAS qui signeront des protocoles d’accord pour la production de semences et matériel végétal de</w:t>
      </w:r>
      <w:r w:rsidR="00ED0757">
        <w:t xml:space="preserve"> SQD 1</w:t>
      </w:r>
      <w:r w:rsidRPr="002B028A">
        <w:t xml:space="preserve">. </w:t>
      </w:r>
      <w:r w:rsidR="005627D4">
        <w:t>La</w:t>
      </w:r>
      <w:r w:rsidRPr="002B028A">
        <w:t xml:space="preserve"> FAO récupérera une partie des </w:t>
      </w:r>
      <w:r w:rsidR="005627D4">
        <w:t>SQD1</w:t>
      </w:r>
      <w:r w:rsidRPr="002B028A">
        <w:t xml:space="preserve"> pour qu’elle</w:t>
      </w:r>
      <w:r w:rsidR="005627D4">
        <w:t>s</w:t>
      </w:r>
      <w:r w:rsidRPr="002B028A">
        <w:t xml:space="preserve"> soi</w:t>
      </w:r>
      <w:r w:rsidR="005627D4">
        <w:t>en</w:t>
      </w:r>
      <w:r w:rsidRPr="002B028A">
        <w:t>t à nouveau multiplier et générer une quantité élevée de semences de qualité déclarée de deuxième génération</w:t>
      </w:r>
      <w:r w:rsidR="00E3549B">
        <w:t xml:space="preserve"> (SQD 2)</w:t>
      </w:r>
      <w:r w:rsidRPr="002B028A">
        <w:t>.  Les semences et matériel végétal de qualité déclarée non récupérées par la FAO seront librement vendues par les GPAS sur les marchés locaux, dans des foires aux semences, des boutiques d’intrants et/ou auprès d’autres acteurs du sous-sect</w:t>
      </w:r>
      <w:r w:rsidR="002F0207">
        <w:t xml:space="preserve">eur semencier (ONG et autres). </w:t>
      </w:r>
    </w:p>
    <w:p w:rsidR="003202B9" w:rsidRPr="002B028A" w:rsidRDefault="003202B9" w:rsidP="003202B9">
      <w:pPr>
        <w:jc w:val="both"/>
      </w:pPr>
    </w:p>
    <w:p w:rsidR="003202B9" w:rsidRPr="005F3D7D" w:rsidRDefault="003202B9" w:rsidP="003202B9">
      <w:pPr>
        <w:pStyle w:val="ListParagraph"/>
        <w:widowControl/>
        <w:numPr>
          <w:ilvl w:val="0"/>
          <w:numId w:val="19"/>
        </w:numPr>
        <w:suppressAutoHyphens/>
        <w:autoSpaceDN w:val="0"/>
        <w:contextualSpacing w:val="0"/>
        <w:jc w:val="both"/>
        <w:textAlignment w:val="baseline"/>
        <w:rPr>
          <w:color w:val="000000" w:themeColor="text1"/>
        </w:rPr>
      </w:pPr>
      <w:r w:rsidRPr="005F3D7D">
        <w:rPr>
          <w:color w:val="000000" w:themeColor="text1"/>
        </w:rPr>
        <w:t xml:space="preserve">Amélioration des techniques de conditionnement, stockage et commercialisation des semences des GPAS. </w:t>
      </w:r>
    </w:p>
    <w:p w:rsidR="003202B9" w:rsidRPr="005627D4" w:rsidRDefault="003202B9" w:rsidP="003202B9">
      <w:pPr>
        <w:jc w:val="both"/>
        <w:rPr>
          <w:color w:val="FF0000"/>
        </w:rPr>
      </w:pPr>
    </w:p>
    <w:p w:rsidR="003202B9" w:rsidRPr="002B028A" w:rsidRDefault="003202B9" w:rsidP="003202B9">
      <w:pPr>
        <w:jc w:val="both"/>
      </w:pPr>
      <w:r w:rsidRPr="002B028A">
        <w:t>Pour améliorer les conditions de conditionnement, de stockage et de commercialisation des semences le projet prévoit de doter à chaque GPAS du matériel/équipement composé de : 3 silos d’une capacité totale de stockage de 1,5 tonnes de semences</w:t>
      </w:r>
      <w:r w:rsidR="005F3D7D">
        <w:t xml:space="preserve"> (500 kg/silo)</w:t>
      </w:r>
      <w:r w:rsidRPr="002B028A">
        <w:t xml:space="preserve">, </w:t>
      </w:r>
      <w:r w:rsidR="002F0207">
        <w:t>4 bâches de séchage et 6</w:t>
      </w:r>
      <w:r w:rsidRPr="002B028A">
        <w:t>00 sacs</w:t>
      </w:r>
      <w:r w:rsidR="002F0207">
        <w:t xml:space="preserve"> d’emballage d’une capacité de 10 kg (4</w:t>
      </w:r>
      <w:r w:rsidRPr="002B028A">
        <w:t xml:space="preserve"> marmites) adaptée </w:t>
      </w:r>
      <w:r w:rsidR="005F3D7D">
        <w:t>au pouvoir</w:t>
      </w:r>
      <w:r w:rsidRPr="002B028A">
        <w:t xml:space="preserve"> </w:t>
      </w:r>
      <w:r w:rsidR="002F0207">
        <w:t xml:space="preserve">d’achat des semences des </w:t>
      </w:r>
      <w:r w:rsidRPr="002B028A">
        <w:t>agriculteurs</w:t>
      </w:r>
      <w:r w:rsidR="002F0207">
        <w:t xml:space="preserve"> familiaux</w:t>
      </w:r>
      <w:r w:rsidR="005F3D7D">
        <w:t>, clients potentiels</w:t>
      </w:r>
      <w:r w:rsidRPr="002B028A">
        <w:t>.</w:t>
      </w:r>
    </w:p>
    <w:p w:rsidR="003202B9" w:rsidRPr="002B028A" w:rsidRDefault="003202B9" w:rsidP="003202B9">
      <w:pPr>
        <w:jc w:val="both"/>
        <w:rPr>
          <w:i/>
          <w:iCs/>
          <w:u w:val="single"/>
        </w:rPr>
      </w:pPr>
    </w:p>
    <w:p w:rsidR="004C68C5" w:rsidRPr="00CE4BDB" w:rsidRDefault="004C68C5" w:rsidP="004C68C5">
      <w:pPr>
        <w:spacing w:before="120" w:after="200" w:line="276" w:lineRule="auto"/>
        <w:ind w:left="1134" w:hanging="1134"/>
        <w:jc w:val="both"/>
        <w:rPr>
          <w:rFonts w:cs="Arial"/>
          <w:bCs/>
          <w:i/>
          <w:iCs/>
          <w:color w:val="000000" w:themeColor="text1"/>
          <w:u w:val="single"/>
        </w:rPr>
      </w:pPr>
      <w:r w:rsidRPr="00CE4BDB">
        <w:rPr>
          <w:rFonts w:cs="Arial"/>
          <w:bCs/>
          <w:i/>
          <w:iCs/>
          <w:color w:val="000000" w:themeColor="text1"/>
          <w:u w:val="single"/>
        </w:rPr>
        <w:t xml:space="preserve">Résultat 3: Les SQD sont vulgarisées et l’accès aux </w:t>
      </w:r>
      <w:r w:rsidR="008364F6" w:rsidRPr="00CE4BDB">
        <w:rPr>
          <w:rFonts w:cs="Arial"/>
          <w:bCs/>
          <w:i/>
          <w:iCs/>
          <w:color w:val="000000" w:themeColor="text1"/>
          <w:u w:val="single"/>
        </w:rPr>
        <w:t>SQD</w:t>
      </w:r>
      <w:r w:rsidRPr="00CE4BDB">
        <w:rPr>
          <w:rFonts w:cs="Arial"/>
          <w:bCs/>
          <w:i/>
          <w:iCs/>
          <w:color w:val="000000" w:themeColor="text1"/>
          <w:u w:val="single"/>
        </w:rPr>
        <w:t xml:space="preserve"> des ménages vulnérables de la zone d’action du projet est amélioré.</w:t>
      </w:r>
    </w:p>
    <w:p w:rsidR="00807BDD" w:rsidRDefault="00807BDD" w:rsidP="002F3E67">
      <w:pPr>
        <w:pStyle w:val="BodyText"/>
        <w:numPr>
          <w:ilvl w:val="0"/>
          <w:numId w:val="27"/>
        </w:numPr>
        <w:spacing w:after="0"/>
        <w:jc w:val="both"/>
        <w:rPr>
          <w:lang w:val="fr-FR"/>
        </w:rPr>
      </w:pPr>
      <w:r>
        <w:rPr>
          <w:lang w:val="fr-FR"/>
        </w:rPr>
        <w:t>Animation des CEP</w:t>
      </w:r>
    </w:p>
    <w:p w:rsidR="00807BDD" w:rsidRDefault="00807BDD" w:rsidP="00807BDD">
      <w:pPr>
        <w:pStyle w:val="BodyText"/>
        <w:spacing w:after="0"/>
        <w:ind w:left="360"/>
        <w:jc w:val="both"/>
        <w:rPr>
          <w:lang w:val="fr-FR"/>
        </w:rPr>
      </w:pPr>
    </w:p>
    <w:p w:rsidR="00807BDD" w:rsidRDefault="00807BDD" w:rsidP="00807BDD">
      <w:pPr>
        <w:pStyle w:val="BodyText"/>
        <w:spacing w:after="0"/>
        <w:ind w:left="360"/>
        <w:jc w:val="both"/>
        <w:rPr>
          <w:lang w:val="fr-FR"/>
        </w:rPr>
      </w:pPr>
      <w:r w:rsidRPr="00807BDD">
        <w:rPr>
          <w:lang w:val="fr-FR"/>
        </w:rPr>
        <w:t xml:space="preserve">Sous la supervision des agronomes de la FAO et des BAC, les facilitateurs issus des GPAS feront un diagnostic participatif auprès de la population pour choisir les thèmes prioritaires du secteur semencier et des bonnes pratiques agricoles autour desquels seront </w:t>
      </w:r>
      <w:r w:rsidRPr="00807BDD">
        <w:rPr>
          <w:lang w:val="fr-FR"/>
        </w:rPr>
        <w:lastRenderedPageBreak/>
        <w:t>animés les CEP. Ils installeront ensuite les CEP. Les CEP vont progressivement s’étendre dans d’autres localités au fur et à mesure que le nombre de facilitateurs formés sur terrain par les agronomes de la FAO et des BAC augmentera. Noter que la FAO a déjà identifié un ensemble de bonnes pratiques agricoles pour la production de semences de qualité et  la réduction des risques de désastres naturels dans le secteur agricole. Il ne reste qu’à les systématiser et transmettre le savoir-faire aux agriculteurs à travers les CEP.</w:t>
      </w:r>
    </w:p>
    <w:p w:rsidR="00807BDD" w:rsidRDefault="00807BDD" w:rsidP="00807BDD">
      <w:pPr>
        <w:pStyle w:val="BodyText"/>
        <w:spacing w:after="0"/>
        <w:ind w:left="360"/>
        <w:jc w:val="both"/>
        <w:rPr>
          <w:lang w:val="fr-FR"/>
        </w:rPr>
      </w:pPr>
    </w:p>
    <w:p w:rsidR="002F3E67" w:rsidRDefault="00807BDD" w:rsidP="002F3E67">
      <w:pPr>
        <w:pStyle w:val="BodyText"/>
        <w:numPr>
          <w:ilvl w:val="0"/>
          <w:numId w:val="27"/>
        </w:numPr>
        <w:spacing w:after="0"/>
        <w:jc w:val="both"/>
        <w:rPr>
          <w:lang w:val="fr-FR"/>
        </w:rPr>
      </w:pPr>
      <w:r>
        <w:rPr>
          <w:lang w:val="fr-FR"/>
        </w:rPr>
        <w:t xml:space="preserve"> Organisation des foires aux semences </w:t>
      </w:r>
    </w:p>
    <w:p w:rsidR="00807BDD" w:rsidRDefault="00807BDD" w:rsidP="00807BDD">
      <w:pPr>
        <w:pStyle w:val="BodyText"/>
        <w:spacing w:after="0"/>
        <w:ind w:left="1080"/>
        <w:jc w:val="both"/>
        <w:rPr>
          <w:lang w:val="fr-FR"/>
        </w:rPr>
      </w:pPr>
    </w:p>
    <w:p w:rsidR="003202B9" w:rsidRPr="002B028A" w:rsidRDefault="00807BDD" w:rsidP="003202B9">
      <w:pPr>
        <w:pStyle w:val="BodyText"/>
        <w:spacing w:after="0"/>
        <w:jc w:val="both"/>
        <w:rPr>
          <w:lang w:val="fr-FR"/>
        </w:rPr>
      </w:pPr>
      <w:r>
        <w:rPr>
          <w:lang w:val="fr-FR"/>
        </w:rPr>
        <w:t xml:space="preserve">Le choix </w:t>
      </w:r>
      <w:r w:rsidR="00B1053C">
        <w:rPr>
          <w:lang w:val="fr-FR"/>
        </w:rPr>
        <w:t>des communes</w:t>
      </w:r>
      <w:r>
        <w:rPr>
          <w:lang w:val="fr-FR"/>
        </w:rPr>
        <w:t xml:space="preserve"> qui bénéficieront de cette assistance semencière sera fait sur base de la classification </w:t>
      </w:r>
      <w:r w:rsidR="00AE2623">
        <w:rPr>
          <w:lang w:val="fr-FR"/>
        </w:rPr>
        <w:t xml:space="preserve">de l’IPC, </w:t>
      </w:r>
      <w:r>
        <w:rPr>
          <w:lang w:val="fr-FR"/>
        </w:rPr>
        <w:t>en phase d</w:t>
      </w:r>
      <w:r w:rsidR="00AE2623">
        <w:rPr>
          <w:lang w:val="fr-FR"/>
        </w:rPr>
        <w:t>’insécurité alimentaire,</w:t>
      </w:r>
      <w:r>
        <w:rPr>
          <w:lang w:val="fr-FR"/>
        </w:rPr>
        <w:t xml:space="preserve"> supervisée par la CNSA. Les communes en phase III de la zone d’action du projet seront prioritaires.</w:t>
      </w:r>
      <w:r w:rsidR="003202B9" w:rsidRPr="002B028A">
        <w:rPr>
          <w:lang w:val="fr-FR"/>
        </w:rPr>
        <w:t xml:space="preserve"> Le </w:t>
      </w:r>
      <w:r>
        <w:rPr>
          <w:lang w:val="fr-FR"/>
        </w:rPr>
        <w:t>choix</w:t>
      </w:r>
      <w:r w:rsidR="003202B9" w:rsidRPr="002B028A">
        <w:rPr>
          <w:lang w:val="fr-FR"/>
        </w:rPr>
        <w:t xml:space="preserve"> des ménages bénéficiaires </w:t>
      </w:r>
      <w:r>
        <w:rPr>
          <w:lang w:val="fr-FR"/>
        </w:rPr>
        <w:t xml:space="preserve">des vouchers subventionnés </w:t>
      </w:r>
      <w:r w:rsidR="003202B9">
        <w:rPr>
          <w:lang w:val="fr-FR"/>
        </w:rPr>
        <w:t>tiendra compte</w:t>
      </w:r>
      <w:r w:rsidR="003202B9" w:rsidRPr="002B028A">
        <w:rPr>
          <w:lang w:val="fr-FR"/>
        </w:rPr>
        <w:t xml:space="preserve"> de l’ampleur des dégâts causés par les désastres naturels sur leurs cultures. Il s’agit d’une intervention d’urgence prévue dans le projet pour des raisons d’humanité et d’équité afin de répondre rapidement aux beso</w:t>
      </w:r>
      <w:r w:rsidR="005F3D7D">
        <w:rPr>
          <w:lang w:val="fr-FR"/>
        </w:rPr>
        <w:t>ins en semences</w:t>
      </w:r>
      <w:r w:rsidR="00AE2623">
        <w:rPr>
          <w:lang w:val="fr-FR"/>
        </w:rPr>
        <w:t>,</w:t>
      </w:r>
      <w:r w:rsidR="005F3D7D">
        <w:rPr>
          <w:lang w:val="fr-FR"/>
        </w:rPr>
        <w:t xml:space="preserve"> souvent</w:t>
      </w:r>
      <w:r w:rsidR="003202B9" w:rsidRPr="002B028A">
        <w:rPr>
          <w:lang w:val="fr-FR"/>
        </w:rPr>
        <w:t xml:space="preserve"> exprimés par </w:t>
      </w:r>
      <w:r>
        <w:rPr>
          <w:lang w:val="fr-FR"/>
        </w:rPr>
        <w:t>les petits agriculteurs familiaux sans</w:t>
      </w:r>
      <w:r w:rsidR="003202B9" w:rsidRPr="002B028A">
        <w:rPr>
          <w:lang w:val="fr-FR"/>
        </w:rPr>
        <w:t xml:space="preserve"> moyens de développer des mécanismes de résilienc</w:t>
      </w:r>
      <w:r w:rsidR="005F3D7D">
        <w:rPr>
          <w:lang w:val="fr-FR"/>
        </w:rPr>
        <w:t>e en cas</w:t>
      </w:r>
      <w:r w:rsidR="003202B9" w:rsidRPr="002B028A">
        <w:rPr>
          <w:lang w:val="fr-FR"/>
        </w:rPr>
        <w:t xml:space="preserve"> </w:t>
      </w:r>
      <w:r w:rsidR="005F3D7D">
        <w:rPr>
          <w:lang w:val="fr-FR"/>
        </w:rPr>
        <w:t>d’</w:t>
      </w:r>
      <w:r w:rsidR="003202B9" w:rsidRPr="002B028A">
        <w:rPr>
          <w:lang w:val="fr-FR"/>
        </w:rPr>
        <w:t xml:space="preserve">aléas </w:t>
      </w:r>
      <w:r w:rsidR="00C04F87">
        <w:rPr>
          <w:lang w:val="fr-FR"/>
        </w:rPr>
        <w:t>climat</w:t>
      </w:r>
      <w:r>
        <w:rPr>
          <w:lang w:val="fr-FR"/>
        </w:rPr>
        <w:t>iques</w:t>
      </w:r>
      <w:r w:rsidR="003202B9" w:rsidRPr="002B028A">
        <w:rPr>
          <w:lang w:val="fr-FR"/>
        </w:rPr>
        <w:t xml:space="preserve">. </w:t>
      </w:r>
    </w:p>
    <w:p w:rsidR="003202B9" w:rsidRPr="002B028A" w:rsidRDefault="003202B9" w:rsidP="003202B9">
      <w:pPr>
        <w:pStyle w:val="BodyText"/>
        <w:spacing w:after="0"/>
        <w:jc w:val="both"/>
        <w:rPr>
          <w:lang w:val="fr-FR"/>
        </w:rPr>
      </w:pPr>
    </w:p>
    <w:p w:rsidR="003202B9" w:rsidRPr="002B028A" w:rsidRDefault="003202B9" w:rsidP="003202B9">
      <w:pPr>
        <w:tabs>
          <w:tab w:val="left" w:pos="360"/>
          <w:tab w:val="left" w:pos="540"/>
        </w:tabs>
        <w:jc w:val="both"/>
      </w:pPr>
      <w:r w:rsidRPr="002B028A">
        <w:t>L’assistance sera donné sous forme de bons d’achat (vouchers)</w:t>
      </w:r>
      <w:r w:rsidR="00C04F87">
        <w:t>,</w:t>
      </w:r>
      <w:r w:rsidRPr="002B028A">
        <w:t xml:space="preserve"> subventionnées entre 70 et 80%</w:t>
      </w:r>
      <w:r w:rsidR="00C04F87">
        <w:t>,  que les</w:t>
      </w:r>
      <w:r w:rsidRPr="002B028A">
        <w:t xml:space="preserve"> bénéficiaires </w:t>
      </w:r>
      <w:r w:rsidR="00C04F87">
        <w:t>échangeront contre des</w:t>
      </w:r>
      <w:r w:rsidRPr="002B028A">
        <w:t xml:space="preserve"> </w:t>
      </w:r>
      <w:r w:rsidR="00807BDD">
        <w:t>SQD</w:t>
      </w:r>
      <w:r w:rsidRPr="002B028A">
        <w:t xml:space="preserve"> vendus par les GPAS et </w:t>
      </w:r>
      <w:r w:rsidR="00C04F87">
        <w:t xml:space="preserve">les </w:t>
      </w:r>
      <w:r w:rsidRPr="002B028A">
        <w:t>autres producteurs privées dans des foires aux semences</w:t>
      </w:r>
      <w:r w:rsidR="00C04F87">
        <w:t xml:space="preserve"> organisées par le projet</w:t>
      </w:r>
      <w:r w:rsidRPr="002B028A">
        <w:t>. Il s’agit de marchés spéci</w:t>
      </w:r>
      <w:r w:rsidR="00807BDD">
        <w:t>aux occasionnellement organisés</w:t>
      </w:r>
      <w:r w:rsidR="00C04F87">
        <w:t xml:space="preserve"> </w:t>
      </w:r>
      <w:r w:rsidR="00807BDD">
        <w:t>en vue</w:t>
      </w:r>
      <w:r w:rsidRPr="002B028A">
        <w:t xml:space="preserve"> </w:t>
      </w:r>
      <w:r w:rsidR="00807BDD">
        <w:t>d’</w:t>
      </w:r>
      <w:r w:rsidRPr="002B028A">
        <w:t>assister</w:t>
      </w:r>
      <w:r w:rsidR="00807BDD">
        <w:t xml:space="preserve"> en SQD</w:t>
      </w:r>
      <w:r w:rsidRPr="002B028A">
        <w:t xml:space="preserve"> les ménages vulnérables. Les partenaires sont des organisations sans but lucratifs sélectionnées dans le respect des procédures de la FAO, suite à  un Appel d’offres ouvert à toutes les entités admissibles ayant des interventions dans le domaine de la sécurité alimentaire dans les Départements ciblés.  </w:t>
      </w:r>
      <w:r w:rsidR="00807BDD">
        <w:t>Avant l’organisation des foires aux semences, leur personnel est formé par u</w:t>
      </w:r>
      <w:r w:rsidRPr="002B028A">
        <w:t xml:space="preserve">n consultant de la FAO </w:t>
      </w:r>
      <w:r w:rsidR="00807BDD">
        <w:t xml:space="preserve"> sur</w:t>
      </w:r>
      <w:r w:rsidRPr="002B028A">
        <w:t xml:space="preserve"> la méthodologie </w:t>
      </w:r>
      <w:r w:rsidR="00807BDD">
        <w:t xml:space="preserve">à utiliser. Les vouchers proviennent de la FAO. </w:t>
      </w:r>
    </w:p>
    <w:p w:rsidR="003202B9" w:rsidRPr="002B028A" w:rsidRDefault="003202B9" w:rsidP="003202B9">
      <w:pPr>
        <w:tabs>
          <w:tab w:val="left" w:pos="360"/>
          <w:tab w:val="left" w:pos="540"/>
        </w:tabs>
        <w:jc w:val="both"/>
      </w:pPr>
    </w:p>
    <w:p w:rsidR="003202B9" w:rsidRPr="002B028A" w:rsidRDefault="003202B9" w:rsidP="003202B9">
      <w:pPr>
        <w:tabs>
          <w:tab w:val="left" w:pos="360"/>
          <w:tab w:val="left" w:pos="540"/>
        </w:tabs>
        <w:jc w:val="both"/>
      </w:pPr>
      <w:r w:rsidRPr="002B028A">
        <w:t>Les critères de ciblag</w:t>
      </w:r>
      <w:r>
        <w:t xml:space="preserve">e des ménages vulnérables, </w:t>
      </w:r>
      <w:r w:rsidRPr="002B028A">
        <w:t>élaborés par la FAO</w:t>
      </w:r>
      <w:r>
        <w:t xml:space="preserve"> et ses partenaires</w:t>
      </w:r>
      <w:r w:rsidR="00C04F87">
        <w:t xml:space="preserve"> en sécurité alimentaire (CNSA, PAM, ONG</w:t>
      </w:r>
      <w:r w:rsidR="00B1053C">
        <w:t>, etc.</w:t>
      </w:r>
      <w:r w:rsidR="00C04F87">
        <w:t>)</w:t>
      </w:r>
      <w:r w:rsidRPr="002B028A">
        <w:t>, seront expliqués aux autorités techniques et administratives locales</w:t>
      </w:r>
      <w:r w:rsidR="00B1053C">
        <w:t xml:space="preserve"> par les partenaires</w:t>
      </w:r>
      <w:r w:rsidRPr="002B028A">
        <w:t>.  Un comité de ciblage, mis en place conjointement par l’administration locale (CASEC et ASEC), le partenaire, la DDA et le BAC concerné, travaillera en collaboration avec les organisations communautaire de base (OCB) pour identifier</w:t>
      </w:r>
      <w:r w:rsidR="00B1053C">
        <w:t xml:space="preserve"> les ménages vulnérables et les </w:t>
      </w:r>
      <w:r w:rsidRPr="002B028A">
        <w:t xml:space="preserve">vendeurs de </w:t>
      </w:r>
      <w:r w:rsidR="00B1053C">
        <w:t>SQD</w:t>
      </w:r>
      <w:r w:rsidRPr="002B028A">
        <w:t>. Après la confection de la première liste des bénéficiaires, le comité la soumettra à la communauté locale pour validation publique sous la supervision de</w:t>
      </w:r>
      <w:r w:rsidR="00C04F87">
        <w:t> l’autorité administrative locale,  l’ONG partenaire de la FAO et le responsable du BAC</w:t>
      </w:r>
      <w:r w:rsidRPr="002B028A">
        <w:t xml:space="preserve">. </w:t>
      </w:r>
    </w:p>
    <w:p w:rsidR="003202B9" w:rsidRPr="002B028A" w:rsidRDefault="003202B9" w:rsidP="003202B9">
      <w:pPr>
        <w:tabs>
          <w:tab w:val="left" w:pos="360"/>
          <w:tab w:val="left" w:pos="540"/>
        </w:tabs>
        <w:jc w:val="both"/>
      </w:pPr>
      <w:r w:rsidRPr="002B028A">
        <w:t xml:space="preserve"> </w:t>
      </w:r>
    </w:p>
    <w:p w:rsidR="003202B9" w:rsidRPr="002B028A" w:rsidRDefault="003202B9" w:rsidP="003202B9">
      <w:pPr>
        <w:pStyle w:val="BodyText"/>
        <w:jc w:val="both"/>
        <w:rPr>
          <w:lang w:val="fr-FR"/>
        </w:rPr>
      </w:pPr>
      <w:r w:rsidRPr="002B028A">
        <w:rPr>
          <w:lang w:val="fr-FR"/>
        </w:rPr>
        <w:t xml:space="preserve">Les vendeurs de semences dans les foires seront sélectionnés de manière transparente, en mettant en priorité les GPAS partenaires de la </w:t>
      </w:r>
      <w:r w:rsidRPr="002B028A">
        <w:rPr>
          <w:color w:val="000000"/>
          <w:lang w:val="fr-FR"/>
        </w:rPr>
        <w:t>FAO et les producteurs/vendeu</w:t>
      </w:r>
      <w:r w:rsidR="00C04F87">
        <w:rPr>
          <w:color w:val="000000"/>
          <w:lang w:val="fr-FR"/>
        </w:rPr>
        <w:t>rs de ma même commune</w:t>
      </w:r>
      <w:r w:rsidRPr="002B028A">
        <w:rPr>
          <w:color w:val="000000"/>
          <w:lang w:val="fr-FR"/>
        </w:rPr>
        <w:t xml:space="preserve">. Leur enregistrement comme vendeur sera conditionné par la qualité de leurs semences </w:t>
      </w:r>
      <w:r w:rsidR="00B1053C">
        <w:rPr>
          <w:color w:val="000000"/>
          <w:lang w:val="fr-FR"/>
        </w:rPr>
        <w:t>après un contrôle réalisé</w:t>
      </w:r>
      <w:r w:rsidR="00AE2623">
        <w:rPr>
          <w:color w:val="000000"/>
          <w:lang w:val="fr-FR"/>
        </w:rPr>
        <w:t xml:space="preserve"> par les</w:t>
      </w:r>
      <w:r w:rsidRPr="002B028A">
        <w:rPr>
          <w:color w:val="000000"/>
          <w:lang w:val="fr-FR"/>
        </w:rPr>
        <w:t xml:space="preserve"> agronomes de la </w:t>
      </w:r>
      <w:r w:rsidR="00B1053C">
        <w:rPr>
          <w:color w:val="000000"/>
          <w:lang w:val="fr-FR"/>
        </w:rPr>
        <w:t>FAO, du partenaire et du BAC pour vérifier</w:t>
      </w:r>
      <w:r w:rsidRPr="002B028A">
        <w:rPr>
          <w:color w:val="000000"/>
          <w:lang w:val="fr-FR"/>
        </w:rPr>
        <w:t xml:space="preserve"> la pureté spécifique et variétale, le taux de germination</w:t>
      </w:r>
      <w:r w:rsidR="00C04F87">
        <w:rPr>
          <w:color w:val="000000"/>
          <w:lang w:val="fr-FR"/>
        </w:rPr>
        <w:t>, l’état sanitaire</w:t>
      </w:r>
      <w:r w:rsidRPr="002B028A">
        <w:rPr>
          <w:color w:val="000000"/>
          <w:lang w:val="fr-FR"/>
        </w:rPr>
        <w:t xml:space="preserve"> et la teneur en eau des </w:t>
      </w:r>
      <w:r w:rsidR="00C04F87">
        <w:rPr>
          <w:color w:val="000000"/>
          <w:lang w:val="fr-FR"/>
        </w:rPr>
        <w:t>semences</w:t>
      </w:r>
      <w:r w:rsidRPr="002B028A">
        <w:rPr>
          <w:color w:val="000000"/>
          <w:lang w:val="fr-FR"/>
        </w:rPr>
        <w:t xml:space="preserve">.   </w:t>
      </w:r>
    </w:p>
    <w:p w:rsidR="003202B9" w:rsidRDefault="003202B9" w:rsidP="00DD5AA3">
      <w:pPr>
        <w:tabs>
          <w:tab w:val="left" w:pos="360"/>
          <w:tab w:val="left" w:pos="540"/>
        </w:tabs>
        <w:jc w:val="both"/>
      </w:pPr>
      <w:r w:rsidRPr="002B028A">
        <w:t>Les bénéficiaires et les vendeurs participeront dans une séance d’information/formation, organisée par le partenaire, sur la méthodologie et l’objectif des foires aux semences. C’est dans la même séance que le site et la date d’organisation de la foire s</w:t>
      </w:r>
      <w:r w:rsidR="00C04F87">
        <w:t>er</w:t>
      </w:r>
      <w:r w:rsidRPr="002B028A">
        <w:t xml:space="preserve">ont fixés. Le jour de la foire aux semences, </w:t>
      </w:r>
      <w:r w:rsidR="00B1053C">
        <w:t>le partenaire commencera par une séance d’explication de l’objectif visé par cette activité en mettant l’accent sur la</w:t>
      </w:r>
      <w:r w:rsidR="00AE2623">
        <w:t xml:space="preserve"> valeur ajoutée et la</w:t>
      </w:r>
      <w:r w:rsidR="00B1053C">
        <w:t xml:space="preserve"> qualité des SQD. Ensuite, </w:t>
      </w:r>
      <w:r w:rsidRPr="002B028A">
        <w:t xml:space="preserve">chaque </w:t>
      </w:r>
      <w:r w:rsidR="00B1053C">
        <w:t>bénéficiaire</w:t>
      </w:r>
      <w:r w:rsidRPr="002B028A">
        <w:t xml:space="preserve"> </w:t>
      </w:r>
      <w:r w:rsidR="00B1053C">
        <w:t>devra pay</w:t>
      </w:r>
      <w:r w:rsidR="00AE2623">
        <w:t>er</w:t>
      </w:r>
      <w:r w:rsidR="00B1053C">
        <w:t xml:space="preserve"> une contribution monétaire</w:t>
      </w:r>
      <w:r w:rsidR="00AE2623">
        <w:t>,</w:t>
      </w:r>
      <w:r w:rsidR="00AE2623" w:rsidRPr="00AE2623">
        <w:t xml:space="preserve"> </w:t>
      </w:r>
      <w:r w:rsidR="00AE2623">
        <w:t>à un cadre désigné par la DDA</w:t>
      </w:r>
      <w:r w:rsidR="00B1053C">
        <w:t xml:space="preserve">, </w:t>
      </w:r>
      <w:r w:rsidR="00B1053C">
        <w:lastRenderedPageBreak/>
        <w:t>calculée en fonction du taux de subvention, avant de recevoir</w:t>
      </w:r>
      <w:r w:rsidRPr="002B028A">
        <w:t xml:space="preserve"> des vouchers d’une vale</w:t>
      </w:r>
      <w:r w:rsidR="00DD5AA3">
        <w:t>ur monét</w:t>
      </w:r>
      <w:r w:rsidR="00B1053C">
        <w:t>aire de 1500 gourdes (environ 30</w:t>
      </w:r>
      <w:r w:rsidRPr="002B028A">
        <w:t xml:space="preserve"> USD)</w:t>
      </w:r>
      <w:r w:rsidR="00B1053C">
        <w:t xml:space="preserve"> </w:t>
      </w:r>
      <w:r w:rsidRPr="002B028A">
        <w:t xml:space="preserve">qu’il échangera contre des </w:t>
      </w:r>
      <w:r w:rsidR="00B1053C">
        <w:t>SQD</w:t>
      </w:r>
      <w:r w:rsidRPr="002B028A">
        <w:t xml:space="preserve"> d’une culture et variété de son choix </w:t>
      </w:r>
      <w:r w:rsidR="00B1053C">
        <w:t>dans la foire au semences</w:t>
      </w:r>
      <w:r w:rsidRPr="002B028A">
        <w:t>.</w:t>
      </w:r>
      <w:r w:rsidR="00DD5AA3">
        <w:t xml:space="preserve"> </w:t>
      </w:r>
    </w:p>
    <w:p w:rsidR="00B1053C" w:rsidRDefault="00B1053C" w:rsidP="00DD5AA3">
      <w:pPr>
        <w:tabs>
          <w:tab w:val="left" w:pos="360"/>
          <w:tab w:val="left" w:pos="540"/>
        </w:tabs>
        <w:jc w:val="both"/>
      </w:pPr>
    </w:p>
    <w:p w:rsidR="00B1053C" w:rsidRPr="00DD5AA3" w:rsidRDefault="00B1053C" w:rsidP="00DD5AA3">
      <w:pPr>
        <w:tabs>
          <w:tab w:val="left" w:pos="360"/>
          <w:tab w:val="left" w:pos="540"/>
        </w:tabs>
        <w:jc w:val="both"/>
      </w:pPr>
      <w:r>
        <w:t xml:space="preserve">Trois semaines après la foire aux semences, les partenaires feront une enquête auprès d’un échantillon aléatoire d’au moins 5% des bénéficiaires pour </w:t>
      </w:r>
      <w:r w:rsidR="00701305">
        <w:t xml:space="preserve">évaluer l’impact de l’activité par des visites des champs, des échanges sur la qualité des semences et l’usage qu’ils en ont fait, etc. Les résultats de cette évaluation figureront dans les rapports finaux transmis à la FAO par les partenaires. </w:t>
      </w:r>
    </w:p>
    <w:p w:rsidR="003202B9" w:rsidRPr="003202B9" w:rsidRDefault="003202B9" w:rsidP="003202B9">
      <w:pPr>
        <w:jc w:val="both"/>
        <w:rPr>
          <w:b/>
          <w:color w:val="FF0000"/>
        </w:rPr>
      </w:pPr>
    </w:p>
    <w:p w:rsidR="003202B9" w:rsidRPr="00CE4BDB" w:rsidRDefault="00F21A78" w:rsidP="00C9502E">
      <w:pPr>
        <w:pStyle w:val="ListParagraph"/>
        <w:numPr>
          <w:ilvl w:val="1"/>
          <w:numId w:val="15"/>
        </w:numPr>
        <w:jc w:val="both"/>
        <w:rPr>
          <w:b/>
          <w:color w:val="000000" w:themeColor="text1"/>
        </w:rPr>
      </w:pPr>
      <w:r w:rsidRPr="00CE4BDB">
        <w:rPr>
          <w:b/>
          <w:color w:val="000000" w:themeColor="text1"/>
        </w:rPr>
        <w:t>Contribution du Gouvernement</w:t>
      </w:r>
    </w:p>
    <w:p w:rsidR="00F21A78" w:rsidRDefault="00F21A78" w:rsidP="00F21A78">
      <w:pPr>
        <w:jc w:val="both"/>
        <w:rPr>
          <w:color w:val="000000"/>
        </w:rPr>
      </w:pPr>
    </w:p>
    <w:p w:rsidR="00F21A78" w:rsidRPr="002B028A" w:rsidRDefault="00F21A78" w:rsidP="00F21A78">
      <w:pPr>
        <w:jc w:val="both"/>
      </w:pPr>
      <w:r w:rsidRPr="002B028A">
        <w:rPr>
          <w:color w:val="000000"/>
        </w:rPr>
        <w:t xml:space="preserve">Ce projet entre dans le Cadre </w:t>
      </w:r>
      <w:r>
        <w:rPr>
          <w:color w:val="000000"/>
        </w:rPr>
        <w:t xml:space="preserve">du </w:t>
      </w:r>
      <w:r w:rsidRPr="00F02E14">
        <w:rPr>
          <w:color w:val="000000"/>
        </w:rPr>
        <w:t>Programme Triennal d’Appui à la Relance Agricole</w:t>
      </w:r>
      <w:r>
        <w:rPr>
          <w:color w:val="000000"/>
        </w:rPr>
        <w:t xml:space="preserve"> (PTRA) et</w:t>
      </w:r>
      <w:r w:rsidRPr="00F02E14">
        <w:rPr>
          <w:color w:val="000000"/>
        </w:rPr>
        <w:t xml:space="preserve"> </w:t>
      </w:r>
      <w:r>
        <w:rPr>
          <w:color w:val="000000"/>
        </w:rPr>
        <w:t>du</w:t>
      </w:r>
      <w:r w:rsidRPr="002B028A">
        <w:rPr>
          <w:color w:val="000000"/>
        </w:rPr>
        <w:t xml:space="preserve"> Programmation Pays (CPP) formulé conjointement par le Gouvernement d’Haïti, la FAO et d’autres acteurs dans le domaine de la sécurité alimentaire et nutritionnelle. Ainsi, ses activités seront mises en œuvre en passant par les s</w:t>
      </w:r>
      <w:r>
        <w:rPr>
          <w:color w:val="000000"/>
        </w:rPr>
        <w:t>ervices décentralisés du MARNDR</w:t>
      </w:r>
      <w:r w:rsidRPr="002B028A">
        <w:t xml:space="preserve">.  </w:t>
      </w:r>
      <w:r w:rsidRPr="002B028A">
        <w:rPr>
          <w:color w:val="000000"/>
        </w:rPr>
        <w:t>Comme contribution, le Gouvernement :</w:t>
      </w:r>
    </w:p>
    <w:p w:rsidR="00F21A78" w:rsidRPr="002B028A" w:rsidRDefault="00F21A78" w:rsidP="00F21A78">
      <w:pPr>
        <w:pStyle w:val="Text2"/>
        <w:numPr>
          <w:ilvl w:val="0"/>
          <w:numId w:val="20"/>
        </w:numPr>
        <w:tabs>
          <w:tab w:val="left" w:pos="-2552"/>
        </w:tabs>
        <w:ind w:left="426" w:hanging="284"/>
        <w:rPr>
          <w:color w:val="000000"/>
          <w:lang w:val="fr-FR"/>
        </w:rPr>
      </w:pPr>
      <w:r w:rsidRPr="002B028A">
        <w:rPr>
          <w:color w:val="000000"/>
          <w:lang w:val="fr-FR"/>
        </w:rPr>
        <w:t>Mettra à la disposition du projet les services d’un personnel qualifié pour participer au suivi et à la coordination du projet.</w:t>
      </w:r>
    </w:p>
    <w:p w:rsidR="00F21A78" w:rsidRPr="002B028A" w:rsidRDefault="00F21A78" w:rsidP="00F21A78">
      <w:pPr>
        <w:pStyle w:val="Text2"/>
        <w:numPr>
          <w:ilvl w:val="0"/>
          <w:numId w:val="20"/>
        </w:numPr>
        <w:tabs>
          <w:tab w:val="left" w:pos="-2552"/>
        </w:tabs>
        <w:ind w:left="426" w:hanging="284"/>
        <w:rPr>
          <w:color w:val="000000"/>
          <w:lang w:val="fr-FR"/>
        </w:rPr>
      </w:pPr>
      <w:r w:rsidRPr="002B028A">
        <w:rPr>
          <w:color w:val="000000"/>
          <w:lang w:val="fr-FR"/>
        </w:rPr>
        <w:t>Prendra en charge les indemnités et les salaires de son personnel travaillant sur le projet.</w:t>
      </w:r>
    </w:p>
    <w:p w:rsidR="00F21A78" w:rsidRPr="002B028A" w:rsidRDefault="00F21A78" w:rsidP="00F21A78">
      <w:pPr>
        <w:pStyle w:val="Text2"/>
        <w:numPr>
          <w:ilvl w:val="0"/>
          <w:numId w:val="20"/>
        </w:numPr>
        <w:tabs>
          <w:tab w:val="left" w:pos="-2552"/>
        </w:tabs>
        <w:ind w:left="426" w:hanging="284"/>
        <w:rPr>
          <w:color w:val="000000"/>
          <w:lang w:val="fr-FR"/>
        </w:rPr>
      </w:pPr>
      <w:r w:rsidRPr="002B028A">
        <w:rPr>
          <w:color w:val="000000"/>
          <w:lang w:val="fr-FR"/>
        </w:rPr>
        <w:t>Prendra en charge les coûts de dédouanement du matériel et équipement achetés dans le cadre de la mise en œuvre du projet.</w:t>
      </w:r>
    </w:p>
    <w:p w:rsidR="00F21A78" w:rsidRPr="002B028A" w:rsidRDefault="00F21A78" w:rsidP="00F21A78">
      <w:pPr>
        <w:pStyle w:val="Text2"/>
        <w:numPr>
          <w:ilvl w:val="0"/>
          <w:numId w:val="20"/>
        </w:numPr>
        <w:tabs>
          <w:tab w:val="left" w:pos="-2552"/>
        </w:tabs>
        <w:ind w:left="426" w:hanging="284"/>
        <w:rPr>
          <w:lang w:val="fr-FR"/>
        </w:rPr>
      </w:pPr>
      <w:r w:rsidRPr="002B028A">
        <w:rPr>
          <w:lang w:val="fr-FR"/>
        </w:rPr>
        <w:t xml:space="preserve">Fournira une assistance administrative nécessaire, notamment des bureaux pour les consultants agronomes du projet affectés au niveau des DDA et des BAC. </w:t>
      </w:r>
    </w:p>
    <w:p w:rsidR="00F21A78" w:rsidRPr="002B028A" w:rsidRDefault="00F21A78" w:rsidP="00F21A78">
      <w:pPr>
        <w:pStyle w:val="Text2"/>
        <w:numPr>
          <w:ilvl w:val="0"/>
          <w:numId w:val="20"/>
        </w:numPr>
        <w:tabs>
          <w:tab w:val="left" w:pos="-2552"/>
        </w:tabs>
        <w:ind w:left="426" w:hanging="284"/>
        <w:rPr>
          <w:color w:val="000000"/>
          <w:lang w:val="fr-FR"/>
        </w:rPr>
      </w:pPr>
      <w:r w:rsidRPr="002B028A">
        <w:rPr>
          <w:color w:val="000000"/>
          <w:lang w:val="fr-FR"/>
        </w:rPr>
        <w:t>Prendra les dispositions nécessaires à assurer l’efficacité des opérations du projet, y compris l’accès aux informations et aux données ainsi que l’acquisition hors taxe des biens et équipements affectés au projet.</w:t>
      </w:r>
    </w:p>
    <w:p w:rsidR="00F21A78" w:rsidRPr="002B028A" w:rsidRDefault="00F21A78" w:rsidP="00F21A78">
      <w:pPr>
        <w:pStyle w:val="Text2"/>
        <w:numPr>
          <w:ilvl w:val="0"/>
          <w:numId w:val="20"/>
        </w:numPr>
        <w:tabs>
          <w:tab w:val="left" w:pos="-2552"/>
        </w:tabs>
        <w:ind w:left="426" w:hanging="284"/>
        <w:rPr>
          <w:color w:val="000000"/>
          <w:lang w:val="fr-FR"/>
        </w:rPr>
      </w:pPr>
      <w:r w:rsidRPr="002B028A">
        <w:rPr>
          <w:color w:val="000000"/>
          <w:lang w:val="fr-FR"/>
        </w:rPr>
        <w:t>Permettra au Représentant de la FAO accrédité dans le pays, ou tout autre fonctionnaire désigné par ce dernier, d’accéder aux sites du projet pour en suivre la mise en œuvre et évaluer l’avancement des activités.</w:t>
      </w:r>
    </w:p>
    <w:p w:rsidR="00F21A78" w:rsidRPr="00F21A78" w:rsidRDefault="00F21A78" w:rsidP="00F21A78">
      <w:pPr>
        <w:jc w:val="both"/>
        <w:rPr>
          <w:b/>
          <w:color w:val="FF0000"/>
        </w:rPr>
      </w:pPr>
    </w:p>
    <w:p w:rsidR="00F21A78" w:rsidRPr="00C53B24" w:rsidRDefault="002C2490" w:rsidP="00C9502E">
      <w:pPr>
        <w:pStyle w:val="ListParagraph"/>
        <w:numPr>
          <w:ilvl w:val="1"/>
          <w:numId w:val="15"/>
        </w:numPr>
        <w:jc w:val="both"/>
        <w:rPr>
          <w:b/>
          <w:color w:val="000000" w:themeColor="text1"/>
        </w:rPr>
      </w:pPr>
      <w:r w:rsidRPr="00C53B24">
        <w:rPr>
          <w:b/>
          <w:color w:val="000000" w:themeColor="text1"/>
        </w:rPr>
        <w:t>Contribution du donateur</w:t>
      </w:r>
    </w:p>
    <w:p w:rsidR="002C2490" w:rsidRDefault="002C2490" w:rsidP="002C2490">
      <w:pPr>
        <w:jc w:val="both"/>
        <w:rPr>
          <w:b/>
          <w:color w:val="FF0000"/>
        </w:rPr>
      </w:pPr>
    </w:p>
    <w:p w:rsidR="00C53B24" w:rsidRPr="002B028A" w:rsidRDefault="00C53B24" w:rsidP="00C53B24">
      <w:pPr>
        <w:pStyle w:val="ListParagraph"/>
        <w:tabs>
          <w:tab w:val="left" w:pos="-2835"/>
        </w:tabs>
        <w:ind w:left="0"/>
        <w:jc w:val="both"/>
      </w:pPr>
      <w:r w:rsidRPr="002B028A">
        <w:t xml:space="preserve">La contribution du </w:t>
      </w:r>
      <w:r>
        <w:t xml:space="preserve">Fond de </w:t>
      </w:r>
      <w:r w:rsidR="000B574B">
        <w:t xml:space="preserve">Reconstruction </w:t>
      </w:r>
      <w:r>
        <w:t>d’</w:t>
      </w:r>
      <w:r w:rsidR="000B574B">
        <w:t>Haïti</w:t>
      </w:r>
      <w:r w:rsidRPr="002B028A">
        <w:t xml:space="preserve"> à travers la FAO est </w:t>
      </w:r>
      <w:r>
        <w:t>de sept cent milles (7</w:t>
      </w:r>
      <w:r w:rsidRPr="002B028A">
        <w:t xml:space="preserve">00 </w:t>
      </w:r>
      <w:r>
        <w:t xml:space="preserve">000) </w:t>
      </w:r>
      <w:r w:rsidRPr="002B028A">
        <w:t xml:space="preserve">dollars américains (voir le budget en annexe).Elle  couvrira: </w:t>
      </w:r>
    </w:p>
    <w:p w:rsidR="00C53B24" w:rsidRPr="002B028A" w:rsidRDefault="00C53B24" w:rsidP="00C53B24">
      <w:pPr>
        <w:pStyle w:val="ListParagraph"/>
        <w:tabs>
          <w:tab w:val="left" w:pos="-2835"/>
        </w:tabs>
        <w:ind w:left="0"/>
        <w:jc w:val="both"/>
      </w:pPr>
    </w:p>
    <w:p w:rsidR="00C53B24" w:rsidRDefault="00C53B24" w:rsidP="00C53B24">
      <w:pPr>
        <w:pStyle w:val="ListParagraph"/>
        <w:widowControl/>
        <w:numPr>
          <w:ilvl w:val="0"/>
          <w:numId w:val="21"/>
        </w:numPr>
        <w:tabs>
          <w:tab w:val="left" w:pos="-2835"/>
        </w:tabs>
        <w:suppressAutoHyphens/>
        <w:autoSpaceDN w:val="0"/>
        <w:contextualSpacing w:val="0"/>
        <w:jc w:val="both"/>
        <w:textAlignment w:val="baseline"/>
      </w:pPr>
      <w:r>
        <w:t>Le fonctionnaire</w:t>
      </w:r>
      <w:r w:rsidR="00CE4BDB">
        <w:t xml:space="preserve"> international-CTP du projet (136</w:t>
      </w:r>
      <w:r w:rsidRPr="002B028A">
        <w:t> 000 USD)</w:t>
      </w:r>
    </w:p>
    <w:p w:rsidR="00C53B24" w:rsidRDefault="00C53B24" w:rsidP="00C53B24">
      <w:pPr>
        <w:pStyle w:val="ListParagraph"/>
        <w:widowControl/>
        <w:numPr>
          <w:ilvl w:val="0"/>
          <w:numId w:val="21"/>
        </w:numPr>
        <w:tabs>
          <w:tab w:val="left" w:pos="-2835"/>
        </w:tabs>
        <w:suppressAutoHyphens/>
        <w:autoSpaceDN w:val="0"/>
        <w:contextualSpacing w:val="0"/>
        <w:jc w:val="both"/>
        <w:textAlignment w:val="baseline"/>
      </w:pPr>
      <w:r>
        <w:t>Les consultants nation</w:t>
      </w:r>
      <w:r w:rsidR="00AE2623">
        <w:t>aux (86 6</w:t>
      </w:r>
      <w:r>
        <w:t>00</w:t>
      </w:r>
      <w:r w:rsidRPr="002B028A">
        <w:t xml:space="preserve"> USD) ;</w:t>
      </w:r>
    </w:p>
    <w:p w:rsidR="00AE2623" w:rsidRPr="00AD27A3" w:rsidRDefault="00AE2623" w:rsidP="00C53B24">
      <w:pPr>
        <w:pStyle w:val="ListParagraph"/>
        <w:widowControl/>
        <w:numPr>
          <w:ilvl w:val="0"/>
          <w:numId w:val="21"/>
        </w:numPr>
        <w:tabs>
          <w:tab w:val="left" w:pos="-2835"/>
        </w:tabs>
        <w:suppressAutoHyphens/>
        <w:autoSpaceDN w:val="0"/>
        <w:contextualSpacing w:val="0"/>
        <w:jc w:val="both"/>
        <w:textAlignment w:val="baseline"/>
      </w:pPr>
      <w:r>
        <w:t>Le personnel temporaire (6000 USD) ;</w:t>
      </w:r>
    </w:p>
    <w:p w:rsidR="00C53B24" w:rsidRDefault="00C53B24" w:rsidP="00C53B24">
      <w:pPr>
        <w:pStyle w:val="ListParagraph"/>
        <w:widowControl/>
        <w:numPr>
          <w:ilvl w:val="0"/>
          <w:numId w:val="21"/>
        </w:numPr>
        <w:tabs>
          <w:tab w:val="left" w:pos="-2835"/>
        </w:tabs>
        <w:suppressAutoHyphens/>
        <w:autoSpaceDN w:val="0"/>
        <w:contextualSpacing w:val="0"/>
        <w:jc w:val="both"/>
        <w:textAlignment w:val="baseline"/>
      </w:pPr>
      <w:r w:rsidRPr="002B028A">
        <w:t>Les contrats (</w:t>
      </w:r>
      <w:r w:rsidR="00762D65">
        <w:t>170 800</w:t>
      </w:r>
      <w:r w:rsidR="00AE2623">
        <w:t xml:space="preserve"> USD) : avec SNS</w:t>
      </w:r>
      <w:r w:rsidRPr="002B028A">
        <w:t xml:space="preserve">, </w:t>
      </w:r>
      <w:r>
        <w:t xml:space="preserve">FAMV, fermes </w:t>
      </w:r>
      <w:r w:rsidR="00AE2623">
        <w:t>agricoles</w:t>
      </w:r>
      <w:r>
        <w:t xml:space="preserve"> et les</w:t>
      </w:r>
      <w:r w:rsidRPr="002B028A">
        <w:t xml:space="preserve"> GPAS ainsi que l’assistance semencière aux ménag</w:t>
      </w:r>
      <w:r>
        <w:t xml:space="preserve">es vulnérables </w:t>
      </w:r>
      <w:r w:rsidR="00AE2623">
        <w:t>par les foires aux semences</w:t>
      </w:r>
      <w:r w:rsidRPr="002B028A">
        <w:t>;</w:t>
      </w:r>
    </w:p>
    <w:p w:rsidR="00C53B24" w:rsidRPr="002B028A" w:rsidRDefault="00C53B24" w:rsidP="00C53B24">
      <w:pPr>
        <w:pStyle w:val="ListParagraph"/>
        <w:widowControl/>
        <w:numPr>
          <w:ilvl w:val="0"/>
          <w:numId w:val="21"/>
        </w:numPr>
        <w:tabs>
          <w:tab w:val="left" w:pos="-2835"/>
        </w:tabs>
        <w:suppressAutoHyphens/>
        <w:autoSpaceDN w:val="0"/>
        <w:contextualSpacing w:val="0"/>
        <w:jc w:val="both"/>
        <w:textAlignment w:val="baseline"/>
      </w:pPr>
      <w:r w:rsidRPr="002B028A">
        <w:t>Voyage (</w:t>
      </w:r>
      <w:r w:rsidR="00762D65">
        <w:t>47 500</w:t>
      </w:r>
      <w:r w:rsidRPr="002B028A">
        <w:t xml:space="preserve"> USD) : missions des consultants </w:t>
      </w:r>
      <w:r>
        <w:t xml:space="preserve">de </w:t>
      </w:r>
      <w:r w:rsidRPr="002B028A">
        <w:t>la FAO;</w:t>
      </w:r>
    </w:p>
    <w:p w:rsidR="00C53B24" w:rsidRPr="002B028A" w:rsidRDefault="00C53B24" w:rsidP="00C53B24">
      <w:pPr>
        <w:pStyle w:val="ListParagraph"/>
        <w:widowControl/>
        <w:numPr>
          <w:ilvl w:val="0"/>
          <w:numId w:val="21"/>
        </w:numPr>
        <w:tabs>
          <w:tab w:val="left" w:pos="-2835"/>
        </w:tabs>
        <w:suppressAutoHyphens/>
        <w:autoSpaceDN w:val="0"/>
        <w:contextualSpacing w:val="0"/>
        <w:jc w:val="both"/>
        <w:textAlignment w:val="baseline"/>
      </w:pPr>
      <w:r>
        <w:t>Formation (55</w:t>
      </w:r>
      <w:r w:rsidRPr="002B028A">
        <w:t xml:space="preserve"> 000 USD) : formations techniques des GPAS et du personnel des BAC ;</w:t>
      </w:r>
    </w:p>
    <w:p w:rsidR="00C53B24" w:rsidRPr="002B028A" w:rsidRDefault="00C53B24" w:rsidP="00C53B24">
      <w:pPr>
        <w:pStyle w:val="ListParagraph"/>
        <w:widowControl/>
        <w:numPr>
          <w:ilvl w:val="0"/>
          <w:numId w:val="21"/>
        </w:numPr>
        <w:tabs>
          <w:tab w:val="left" w:pos="-2835"/>
        </w:tabs>
        <w:suppressAutoHyphens/>
        <w:autoSpaceDN w:val="0"/>
        <w:contextualSpacing w:val="0"/>
        <w:jc w:val="both"/>
        <w:textAlignment w:val="baseline"/>
      </w:pPr>
      <w:r w:rsidRPr="002B028A">
        <w:t>Fournitures et consommables (</w:t>
      </w:r>
      <w:r w:rsidR="00762D65">
        <w:t>62 050</w:t>
      </w:r>
      <w:r w:rsidRPr="002B028A">
        <w:t xml:space="preserve"> USD) : Semences et matériel végétal de pré-base</w:t>
      </w:r>
      <w:r w:rsidR="00762D65">
        <w:t xml:space="preserve"> et de base, matériel</w:t>
      </w:r>
      <w:r w:rsidRPr="002B028A">
        <w:t xml:space="preserve"> de</w:t>
      </w:r>
      <w:r w:rsidR="00762D65">
        <w:t xml:space="preserve"> conditionnement semences et de visibilité</w:t>
      </w:r>
      <w:r w:rsidRPr="002B028A">
        <w:t>;</w:t>
      </w:r>
    </w:p>
    <w:p w:rsidR="00C53B24" w:rsidRPr="002B028A" w:rsidRDefault="007D668A" w:rsidP="00C53B24">
      <w:pPr>
        <w:pStyle w:val="ListParagraph"/>
        <w:widowControl/>
        <w:numPr>
          <w:ilvl w:val="0"/>
          <w:numId w:val="21"/>
        </w:numPr>
        <w:tabs>
          <w:tab w:val="left" w:pos="-2835"/>
        </w:tabs>
        <w:suppressAutoHyphens/>
        <w:autoSpaceDN w:val="0"/>
        <w:contextualSpacing w:val="0"/>
        <w:jc w:val="both"/>
        <w:textAlignment w:val="baseline"/>
      </w:pPr>
      <w:r>
        <w:lastRenderedPageBreak/>
        <w:t>Équipement</w:t>
      </w:r>
      <w:r w:rsidR="00C53B24">
        <w:t xml:space="preserve"> (</w:t>
      </w:r>
      <w:r w:rsidR="00762D65">
        <w:t>28800</w:t>
      </w:r>
      <w:r w:rsidR="00C53B24" w:rsidRPr="002B028A">
        <w:t xml:space="preserve"> USD</w:t>
      </w:r>
      <w:r w:rsidR="00C53B24">
        <w:t xml:space="preserve">) : </w:t>
      </w:r>
      <w:r>
        <w:t>Équipement</w:t>
      </w:r>
      <w:r w:rsidR="00762D65">
        <w:t xml:space="preserve"> de stockage des semences (60 Silos), </w:t>
      </w:r>
      <w:r w:rsidR="00C53B24">
        <w:t>un ordinateu</w:t>
      </w:r>
      <w:r w:rsidR="00762D65">
        <w:t xml:space="preserve">r, une </w:t>
      </w:r>
      <w:r w:rsidR="00C53B24">
        <w:t>imprimante</w:t>
      </w:r>
      <w:r w:rsidR="00762D65">
        <w:t xml:space="preserve"> et 3 motos</w:t>
      </w:r>
      <w:r w:rsidR="00C53B24" w:rsidRPr="002B028A">
        <w:t>;</w:t>
      </w:r>
    </w:p>
    <w:p w:rsidR="00C53B24" w:rsidRPr="002B028A" w:rsidRDefault="00C53B24" w:rsidP="00C53B24">
      <w:pPr>
        <w:pStyle w:val="ListParagraph"/>
        <w:widowControl/>
        <w:numPr>
          <w:ilvl w:val="0"/>
          <w:numId w:val="21"/>
        </w:numPr>
        <w:tabs>
          <w:tab w:val="left" w:pos="-2835"/>
        </w:tabs>
        <w:suppressAutoHyphens/>
        <w:autoSpaceDN w:val="0"/>
        <w:contextualSpacing w:val="0"/>
        <w:jc w:val="both"/>
        <w:textAlignment w:val="baseline"/>
      </w:pPr>
      <w:r w:rsidRPr="002B028A">
        <w:t>Appui des divi</w:t>
      </w:r>
      <w:r w:rsidR="00762D65">
        <w:t>sions techniques du siège de la FAO (22 0</w:t>
      </w:r>
      <w:r w:rsidRPr="002B028A">
        <w:t>00 USD)</w:t>
      </w:r>
      <w:r w:rsidR="00762D65">
        <w:t> : missions d’appui, rapports et évaluation;</w:t>
      </w:r>
    </w:p>
    <w:p w:rsidR="00C53B24" w:rsidRPr="002B028A" w:rsidRDefault="00C53B24" w:rsidP="00C53B24">
      <w:pPr>
        <w:pStyle w:val="ListParagraph"/>
        <w:widowControl/>
        <w:numPr>
          <w:ilvl w:val="0"/>
          <w:numId w:val="21"/>
        </w:numPr>
        <w:tabs>
          <w:tab w:val="left" w:pos="-2835"/>
        </w:tabs>
        <w:suppressAutoHyphens/>
        <w:autoSpaceDN w:val="0"/>
        <w:contextualSpacing w:val="0"/>
        <w:jc w:val="both"/>
        <w:textAlignment w:val="baseline"/>
      </w:pPr>
      <w:r w:rsidRPr="002B028A">
        <w:t>Dépenses Généraux d’opérations (</w:t>
      </w:r>
      <w:r w:rsidR="00762D65">
        <w:t>32 914</w:t>
      </w:r>
      <w:r w:rsidRPr="002B028A">
        <w:t xml:space="preserve"> USD) : fonctionnement et entretien des véhicules et motos, carburant, etc. </w:t>
      </w:r>
    </w:p>
    <w:p w:rsidR="00C53B24" w:rsidRDefault="00C53B24" w:rsidP="00C53B24">
      <w:pPr>
        <w:pStyle w:val="ListParagraph"/>
        <w:widowControl/>
        <w:numPr>
          <w:ilvl w:val="0"/>
          <w:numId w:val="21"/>
        </w:numPr>
        <w:tabs>
          <w:tab w:val="left" w:pos="-2835"/>
        </w:tabs>
        <w:suppressAutoHyphens/>
        <w:autoSpaceDN w:val="0"/>
        <w:contextualSpacing w:val="0"/>
        <w:jc w:val="both"/>
        <w:textAlignment w:val="baseline"/>
      </w:pPr>
      <w:r w:rsidRPr="002B028A">
        <w:t>Frais de gestion de la FAO (</w:t>
      </w:r>
      <w:r>
        <w:t xml:space="preserve">45 </w:t>
      </w:r>
      <w:r w:rsidR="00D570A1">
        <w:t>336</w:t>
      </w:r>
      <w:r>
        <w:t xml:space="preserve"> USD) ;</w:t>
      </w:r>
    </w:p>
    <w:p w:rsidR="00C53B24" w:rsidRPr="002B028A" w:rsidRDefault="00C53B24" w:rsidP="00C53B24">
      <w:pPr>
        <w:pStyle w:val="ListParagraph"/>
        <w:widowControl/>
        <w:numPr>
          <w:ilvl w:val="0"/>
          <w:numId w:val="21"/>
        </w:numPr>
        <w:tabs>
          <w:tab w:val="left" w:pos="-2835"/>
        </w:tabs>
        <w:suppressAutoHyphens/>
        <w:autoSpaceDN w:val="0"/>
        <w:contextualSpacing w:val="0"/>
        <w:jc w:val="both"/>
        <w:textAlignment w:val="baseline"/>
      </w:pPr>
      <w:r>
        <w:t>Frais de gestion de l’agence administrative (</w:t>
      </w:r>
      <w:r w:rsidR="00D570A1">
        <w:t xml:space="preserve">7 000 </w:t>
      </w:r>
      <w:r>
        <w:t xml:space="preserve">USD). </w:t>
      </w:r>
    </w:p>
    <w:p w:rsidR="002C2490" w:rsidRPr="002C2490" w:rsidRDefault="002C2490" w:rsidP="002C2490">
      <w:pPr>
        <w:jc w:val="both"/>
        <w:rPr>
          <w:b/>
          <w:color w:val="FF0000"/>
        </w:rPr>
      </w:pPr>
    </w:p>
    <w:p w:rsidR="002C2490" w:rsidRPr="00C53B24" w:rsidRDefault="00C53B24" w:rsidP="00C9502E">
      <w:pPr>
        <w:pStyle w:val="ListParagraph"/>
        <w:numPr>
          <w:ilvl w:val="1"/>
          <w:numId w:val="15"/>
        </w:numPr>
        <w:jc w:val="both"/>
        <w:rPr>
          <w:b/>
          <w:color w:val="000000" w:themeColor="text1"/>
        </w:rPr>
      </w:pPr>
      <w:r w:rsidRPr="00C53B24">
        <w:rPr>
          <w:b/>
          <w:color w:val="000000" w:themeColor="text1"/>
        </w:rPr>
        <w:t>Support technique et liaison</w:t>
      </w:r>
    </w:p>
    <w:p w:rsidR="00C53B24" w:rsidRDefault="00C53B24" w:rsidP="00C53B24">
      <w:pPr>
        <w:jc w:val="both"/>
        <w:rPr>
          <w:b/>
          <w:color w:val="FF0000"/>
        </w:rPr>
      </w:pPr>
    </w:p>
    <w:p w:rsidR="00C53B24" w:rsidRDefault="00C53B24" w:rsidP="00C53B24">
      <w:pPr>
        <w:jc w:val="both"/>
        <w:rPr>
          <w:color w:val="000000"/>
        </w:rPr>
      </w:pPr>
      <w:r w:rsidRPr="002B028A">
        <w:rPr>
          <w:color w:val="000000"/>
        </w:rPr>
        <w:t>La FAO apportera</w:t>
      </w:r>
      <w:r w:rsidR="00570F42">
        <w:rPr>
          <w:color w:val="000000"/>
        </w:rPr>
        <w:t xml:space="preserve"> un appui technique au MARNDR pour</w:t>
      </w:r>
      <w:r w:rsidRPr="002B028A">
        <w:rPr>
          <w:color w:val="000000"/>
        </w:rPr>
        <w:t xml:space="preserve">  la mise en œuvre des activités de ce projet.  La FAO recrutera un personnel d’appui technique composé d’</w:t>
      </w:r>
      <w:r w:rsidR="0069466C">
        <w:rPr>
          <w:color w:val="000000"/>
        </w:rPr>
        <w:t xml:space="preserve">un expert international en </w:t>
      </w:r>
      <w:r w:rsidRPr="002B028A">
        <w:rPr>
          <w:color w:val="000000"/>
        </w:rPr>
        <w:t>sélection variétale et production des semences</w:t>
      </w:r>
      <w:r w:rsidR="0069466C">
        <w:rPr>
          <w:color w:val="000000"/>
        </w:rPr>
        <w:t>, qui sera Coordonnateur Technique du Projet (CTP),</w:t>
      </w:r>
      <w:r w:rsidRPr="002B028A">
        <w:rPr>
          <w:color w:val="000000"/>
        </w:rPr>
        <w:t xml:space="preserve"> et de consultants nationaux</w:t>
      </w:r>
      <w:r w:rsidR="0069466C">
        <w:rPr>
          <w:color w:val="000000"/>
        </w:rPr>
        <w:t> : deux agronomes, un agroéconomiste et 3 techniciens agronomes. Cette équipe qui constitue l’unité de gestion du projet</w:t>
      </w:r>
      <w:r w:rsidRPr="002B028A">
        <w:rPr>
          <w:color w:val="000000"/>
        </w:rPr>
        <w:t xml:space="preserve"> assurera la planification et le suivi de la mise en œuvre de toutes les activités du projet.  Elle travaillera en étroite collaboration avec le Coordinateur National du projet</w:t>
      </w:r>
      <w:r w:rsidR="0069466C">
        <w:rPr>
          <w:color w:val="000000"/>
        </w:rPr>
        <w:t>, nommé par le MARNDR,</w:t>
      </w:r>
      <w:r w:rsidRPr="002B028A">
        <w:rPr>
          <w:color w:val="000000"/>
        </w:rPr>
        <w:t xml:space="preserve"> pour faciliter la communication entre le Gouvernement et les autres acteurs œuvrant dans le sous-secteur semencier. De plus, e</w:t>
      </w:r>
      <w:r w:rsidR="0069466C">
        <w:rPr>
          <w:color w:val="000000"/>
        </w:rPr>
        <w:t xml:space="preserve">lle fera la sélection des GPAS dont elle assurera le suivi-encadrement en collaboration avec le SNS, elle sélectionnera aussi </w:t>
      </w:r>
      <w:r w:rsidRPr="002B028A">
        <w:rPr>
          <w:color w:val="000000"/>
        </w:rPr>
        <w:t>des institutions techniques et des entités admissibles avec lesquelles elle signera des protocoles d’</w:t>
      </w:r>
      <w:r w:rsidR="0069466C">
        <w:rPr>
          <w:color w:val="000000"/>
        </w:rPr>
        <w:t>accord pour la mise en œuvre de certaines</w:t>
      </w:r>
      <w:r w:rsidRPr="002B028A">
        <w:rPr>
          <w:color w:val="000000"/>
        </w:rPr>
        <w:t xml:space="preserve"> activités du projet.    </w:t>
      </w:r>
    </w:p>
    <w:p w:rsidR="00C53B24" w:rsidRDefault="00C53B24" w:rsidP="00C53B24">
      <w:pPr>
        <w:jc w:val="both"/>
        <w:rPr>
          <w:color w:val="000000"/>
        </w:rPr>
      </w:pPr>
    </w:p>
    <w:p w:rsidR="00C53B24" w:rsidRPr="002B028A" w:rsidRDefault="00C53B24" w:rsidP="00C53B24">
      <w:pPr>
        <w:jc w:val="both"/>
      </w:pPr>
      <w:r w:rsidRPr="002B028A">
        <w:t xml:space="preserve">Des missions d’appui technique à l’équipe d’exécution du projet seront organisées par le personnel du service des semences et des ressources </w:t>
      </w:r>
      <w:proofErr w:type="spellStart"/>
      <w:r w:rsidRPr="002B028A">
        <w:t>phytogénétiques</w:t>
      </w:r>
      <w:proofErr w:type="spellEnd"/>
      <w:r w:rsidRPr="002B028A">
        <w:t xml:space="preserve"> de la division de la production végétale et de la protection des plantes de la FAO (AGPM).</w:t>
      </w:r>
    </w:p>
    <w:p w:rsidR="00C53B24" w:rsidRPr="00C53B24" w:rsidRDefault="00C53B24" w:rsidP="00C53B24">
      <w:pPr>
        <w:jc w:val="both"/>
        <w:rPr>
          <w:b/>
          <w:color w:val="FF0000"/>
        </w:rPr>
      </w:pPr>
    </w:p>
    <w:p w:rsidR="00C53B24" w:rsidRPr="00C53B24" w:rsidRDefault="00C53B24" w:rsidP="00C53B24">
      <w:pPr>
        <w:pStyle w:val="ListParagraph"/>
        <w:numPr>
          <w:ilvl w:val="1"/>
          <w:numId w:val="15"/>
        </w:numPr>
        <w:jc w:val="both"/>
        <w:rPr>
          <w:b/>
          <w:color w:val="000000" w:themeColor="text1"/>
        </w:rPr>
      </w:pPr>
      <w:r w:rsidRPr="00C53B24">
        <w:rPr>
          <w:b/>
          <w:color w:val="000000" w:themeColor="text1"/>
        </w:rPr>
        <w:t>Disposition pour la gestion et l’appui opérationnel</w:t>
      </w:r>
    </w:p>
    <w:p w:rsidR="00C53B24" w:rsidRDefault="00C53B24" w:rsidP="00C53B24">
      <w:pPr>
        <w:jc w:val="both"/>
        <w:rPr>
          <w:b/>
          <w:color w:val="FF0000"/>
        </w:rPr>
      </w:pPr>
    </w:p>
    <w:p w:rsidR="00C53B24" w:rsidRPr="002B028A" w:rsidRDefault="00C53B24" w:rsidP="00C53B24">
      <w:pPr>
        <w:tabs>
          <w:tab w:val="left" w:pos="540"/>
        </w:tabs>
        <w:jc w:val="both"/>
      </w:pPr>
      <w:r w:rsidRPr="002B028A">
        <w:t xml:space="preserve">Le   Représentant de la FAO en Haïti sera le Budget </w:t>
      </w:r>
      <w:proofErr w:type="spellStart"/>
      <w:r w:rsidRPr="002B028A">
        <w:t>Holder</w:t>
      </w:r>
      <w:proofErr w:type="spellEnd"/>
      <w:r w:rsidRPr="002B028A">
        <w:t xml:space="preserve"> du projet qui assurera sa gestion financière dans le respect des procédures de la FAO. Il sera appuyé par le personnel administratif et opérationnel de la FAO Haïti en concertat</w:t>
      </w:r>
      <w:r w:rsidR="0069466C">
        <w:t xml:space="preserve">ion avec l’expert international, CTP </w:t>
      </w:r>
      <w:r w:rsidRPr="002B028A">
        <w:t>du projet</w:t>
      </w:r>
      <w:r w:rsidRPr="002B028A">
        <w:rPr>
          <w:color w:val="000000"/>
        </w:rPr>
        <w:t xml:space="preserve"> et sous la supervision technique des unités spécialisées de la FAO. Au début du projet, la Représentation de la FAO Haïti et le Coordinateur National du Projet définiront les termes de coopération pour la réussite des actions prévues dans le projet. </w:t>
      </w:r>
    </w:p>
    <w:p w:rsidR="00C53B24" w:rsidRPr="002B028A" w:rsidRDefault="00C53B24" w:rsidP="00C53B24">
      <w:pPr>
        <w:tabs>
          <w:tab w:val="left" w:pos="540"/>
        </w:tabs>
        <w:jc w:val="both"/>
        <w:rPr>
          <w:color w:val="000000"/>
        </w:rPr>
      </w:pPr>
    </w:p>
    <w:p w:rsidR="00C53B24" w:rsidRPr="002B028A" w:rsidRDefault="00C53B24" w:rsidP="00C53B24">
      <w:pPr>
        <w:tabs>
          <w:tab w:val="left" w:pos="540"/>
        </w:tabs>
        <w:jc w:val="both"/>
        <w:rPr>
          <w:color w:val="000000"/>
        </w:rPr>
      </w:pPr>
      <w:r w:rsidRPr="002B028A">
        <w:rPr>
          <w:color w:val="000000"/>
        </w:rPr>
        <w:t xml:space="preserve">Au niveau opérationnel, un cadre de collaboration sera créé à travers des protocoles d’accord/lettre d’entente entre la FAO et les services décentralisés du MARNDR et d’autres entités admissibles (GPAS, ONG) impliquées dans la mise en œuvre des activités. </w:t>
      </w:r>
    </w:p>
    <w:p w:rsidR="00C53B24" w:rsidRPr="00C53B24" w:rsidRDefault="00C53B24" w:rsidP="00C53B24">
      <w:pPr>
        <w:jc w:val="both"/>
        <w:rPr>
          <w:b/>
          <w:color w:val="FF0000"/>
        </w:rPr>
      </w:pPr>
    </w:p>
    <w:p w:rsidR="00C9502E" w:rsidRPr="00162A62" w:rsidRDefault="00C9502E" w:rsidP="00C9502E">
      <w:pPr>
        <w:pStyle w:val="ListParagraph"/>
        <w:numPr>
          <w:ilvl w:val="0"/>
          <w:numId w:val="15"/>
        </w:numPr>
        <w:jc w:val="both"/>
        <w:rPr>
          <w:b/>
        </w:rPr>
      </w:pPr>
      <w:r w:rsidRPr="00C53B24">
        <w:rPr>
          <w:rFonts w:eastAsia="Batang"/>
          <w:color w:val="000000"/>
        </w:rPr>
        <w:t xml:space="preserve">  </w:t>
      </w:r>
      <w:r w:rsidR="00C53B24">
        <w:rPr>
          <w:rFonts w:eastAsia="Batang"/>
          <w:b/>
          <w:color w:val="000000"/>
        </w:rPr>
        <w:t xml:space="preserve">SUPERVISION, </w:t>
      </w:r>
      <w:r w:rsidR="00C53B24" w:rsidRPr="002B028A">
        <w:rPr>
          <w:b/>
          <w:color w:val="000000"/>
        </w:rPr>
        <w:t>SUIVI-</w:t>
      </w:r>
      <w:r w:rsidR="007D668A" w:rsidRPr="002B028A">
        <w:rPr>
          <w:b/>
          <w:color w:val="000000"/>
        </w:rPr>
        <w:t>ÉVALUATION</w:t>
      </w:r>
      <w:r w:rsidR="00C53B24" w:rsidRPr="002B028A">
        <w:rPr>
          <w:b/>
          <w:color w:val="000000"/>
        </w:rPr>
        <w:t>, INFORM</w:t>
      </w:r>
      <w:r w:rsidR="00C53B24">
        <w:rPr>
          <w:b/>
          <w:color w:val="000000"/>
        </w:rPr>
        <w:t xml:space="preserve">ATION RELATIVE À LA GESTION ET </w:t>
      </w:r>
      <w:r w:rsidR="00C53B24" w:rsidRPr="002B028A">
        <w:rPr>
          <w:b/>
          <w:color w:val="000000"/>
        </w:rPr>
        <w:t>COMPTE RENDU</w:t>
      </w:r>
    </w:p>
    <w:p w:rsidR="00162A62" w:rsidRDefault="00162A62" w:rsidP="00162A62">
      <w:pPr>
        <w:pStyle w:val="ListParagraph"/>
        <w:ind w:left="1080"/>
        <w:jc w:val="both"/>
        <w:rPr>
          <w:rFonts w:eastAsia="Batang"/>
          <w:color w:val="000000"/>
        </w:rPr>
      </w:pPr>
    </w:p>
    <w:p w:rsidR="00162A62" w:rsidRDefault="00162A62" w:rsidP="00162A62">
      <w:pPr>
        <w:pStyle w:val="ListParagraph"/>
        <w:numPr>
          <w:ilvl w:val="1"/>
          <w:numId w:val="15"/>
        </w:numPr>
        <w:jc w:val="both"/>
        <w:rPr>
          <w:rFonts w:eastAsia="Batang"/>
          <w:b/>
          <w:color w:val="000000"/>
        </w:rPr>
      </w:pPr>
      <w:r>
        <w:rPr>
          <w:rFonts w:eastAsia="Batang"/>
          <w:b/>
          <w:color w:val="000000"/>
        </w:rPr>
        <w:t>Supervision et revues</w:t>
      </w:r>
    </w:p>
    <w:p w:rsidR="00162A62" w:rsidRDefault="00162A62" w:rsidP="00162A62">
      <w:pPr>
        <w:pStyle w:val="ListParagraph"/>
        <w:ind w:left="780"/>
        <w:jc w:val="both"/>
        <w:rPr>
          <w:rFonts w:eastAsia="Batang"/>
          <w:b/>
          <w:color w:val="000000"/>
        </w:rPr>
      </w:pPr>
    </w:p>
    <w:p w:rsidR="009A37DB" w:rsidRDefault="009A37DB" w:rsidP="009A37DB">
      <w:pPr>
        <w:pStyle w:val="ListParagraph"/>
        <w:ind w:left="0"/>
        <w:jc w:val="both"/>
        <w:rPr>
          <w:color w:val="000000"/>
        </w:rPr>
      </w:pPr>
      <w:r w:rsidRPr="002B028A">
        <w:rPr>
          <w:color w:val="000000"/>
        </w:rPr>
        <w:t xml:space="preserve">La supervision et les examens du projet seront réalisés à deux niveaux. Au niveau national, le Représentant de la FAO en Haïti et le Coordonnateur National du Projet feront la coordination d’une Unité de gestion du projet qui procédera à son exécution en collaboration avec les services techniques décentralisés du MARNDR (SNS, CRDA, DDA et BAC) et </w:t>
      </w:r>
      <w:r w:rsidRPr="002B028A">
        <w:rPr>
          <w:color w:val="000000"/>
        </w:rPr>
        <w:lastRenderedPageBreak/>
        <w:t xml:space="preserve">conformément aux directives définies dans le  CPP. </w:t>
      </w:r>
      <w:r>
        <w:rPr>
          <w:color w:val="000000"/>
        </w:rPr>
        <w:t xml:space="preserve">La supervision générale sera assurée par le comité de pilotage qui se réunira au moins une fois les </w:t>
      </w:r>
      <w:r w:rsidR="00990A06">
        <w:rPr>
          <w:color w:val="000000"/>
        </w:rPr>
        <w:t xml:space="preserve">cinq </w:t>
      </w:r>
      <w:r>
        <w:rPr>
          <w:color w:val="000000"/>
        </w:rPr>
        <w:t xml:space="preserve">mois pour évaluer l’avancement des activités du projet, les contraintes rencontrées et proposera les mesures de correction. </w:t>
      </w:r>
      <w:r w:rsidRPr="002B028A">
        <w:rPr>
          <w:color w:val="000000"/>
        </w:rPr>
        <w:t>Tandis qu’au niveau international, le projet ser</w:t>
      </w:r>
      <w:r>
        <w:rPr>
          <w:color w:val="000000"/>
        </w:rPr>
        <w:t xml:space="preserve">a supervisé par  le bureau </w:t>
      </w:r>
      <w:r w:rsidRPr="002B028A">
        <w:rPr>
          <w:color w:val="000000"/>
        </w:rPr>
        <w:t>régional de l’Amérique latine et des Caraïbes et le service AGPM</w:t>
      </w:r>
      <w:r w:rsidRPr="002B028A">
        <w:t xml:space="preserve"> de la division de production végétale et de protection des plantes de la FAO</w:t>
      </w:r>
      <w:r w:rsidRPr="002B028A">
        <w:rPr>
          <w:color w:val="000000"/>
        </w:rPr>
        <w:t xml:space="preserve"> qui s’appuieront sur leur vaste expérience en matière de suivi et d’exécution des projets.</w:t>
      </w:r>
    </w:p>
    <w:p w:rsidR="009A37DB" w:rsidRDefault="009A37DB" w:rsidP="009A37DB">
      <w:pPr>
        <w:pStyle w:val="Text2"/>
        <w:tabs>
          <w:tab w:val="left" w:pos="0"/>
        </w:tabs>
        <w:spacing w:after="0"/>
        <w:ind w:left="0"/>
        <w:rPr>
          <w:color w:val="000000"/>
          <w:lang w:val="fr-FR"/>
        </w:rPr>
      </w:pPr>
      <w:r w:rsidRPr="002B028A">
        <w:rPr>
          <w:color w:val="000000"/>
          <w:lang w:val="fr-FR"/>
        </w:rPr>
        <w:t xml:space="preserve">L’unité des opérations de la FAO assurera une liaison régulière entre le Représentant de la FAO en Haïti, l’Unité de gestion et le Coordonnateur National du projet afin de veiller à ce que sa mise en œuvre reste harmonieuse et respecte les délais.  </w:t>
      </w:r>
    </w:p>
    <w:p w:rsidR="009A37DB" w:rsidRPr="009A37DB" w:rsidRDefault="009A37DB" w:rsidP="009A37DB">
      <w:pPr>
        <w:pStyle w:val="Text2"/>
        <w:tabs>
          <w:tab w:val="left" w:pos="0"/>
        </w:tabs>
        <w:spacing w:after="0"/>
        <w:ind w:left="0"/>
        <w:rPr>
          <w:color w:val="000000"/>
          <w:lang w:val="fr-FR"/>
        </w:rPr>
      </w:pPr>
      <w:r w:rsidRPr="002B028A">
        <w:rPr>
          <w:color w:val="000000"/>
          <w:lang w:val="fr-FR"/>
        </w:rPr>
        <w:t xml:space="preserve">Le projet sera soumis exclusivement aux procédures d’audit interne et externe énoncées dans le Règlement financier, les Règles de gestion financières et les directives de la FAO. Le régime de vérification interne de la FAO est une partie intégrante des contrôles internes de l’Organisation qui s’inscrit dans le respect des pratiques exemplaires et le cadre des politiques établies par la haute direction. La stratégie de vérification interne de la FAO est complète. Elle englobe en effet les domaines des procédures financières, de la conformité, de la performance et de la vérification du rapport coût-efficacité; elle garantit également que les opérations réalisées sur le terrain et au siège sont gérées de manière économique, efficace et efficiente. La vérification externe, conformément au Règlement financier de la FAO, est confiée à un commissaire aux comptes, conformément aux normes d’audit communes généralement acceptées. </w:t>
      </w:r>
    </w:p>
    <w:p w:rsidR="009A37DB" w:rsidRPr="009A37DB" w:rsidRDefault="009A37DB" w:rsidP="009A37DB">
      <w:pPr>
        <w:pStyle w:val="ListParagraph"/>
        <w:ind w:left="0"/>
        <w:jc w:val="both"/>
        <w:rPr>
          <w:color w:val="000000"/>
        </w:rPr>
      </w:pPr>
    </w:p>
    <w:p w:rsidR="00162A62" w:rsidRDefault="009A37DB" w:rsidP="00162A62">
      <w:pPr>
        <w:pStyle w:val="ListParagraph"/>
        <w:numPr>
          <w:ilvl w:val="1"/>
          <w:numId w:val="15"/>
        </w:numPr>
        <w:jc w:val="both"/>
        <w:rPr>
          <w:b/>
        </w:rPr>
      </w:pPr>
      <w:r>
        <w:rPr>
          <w:b/>
        </w:rPr>
        <w:t>Suivi-</w:t>
      </w:r>
      <w:r w:rsidR="00C95935">
        <w:rPr>
          <w:b/>
        </w:rPr>
        <w:t>évaluation</w:t>
      </w:r>
    </w:p>
    <w:p w:rsidR="009A37DB" w:rsidRDefault="009A37DB" w:rsidP="009A37DB">
      <w:pPr>
        <w:pStyle w:val="ListParagraph"/>
        <w:ind w:left="780"/>
        <w:jc w:val="both"/>
        <w:rPr>
          <w:b/>
        </w:rPr>
      </w:pPr>
    </w:p>
    <w:p w:rsidR="009A37DB" w:rsidRPr="00064591" w:rsidRDefault="009A37DB" w:rsidP="009A37DB">
      <w:pPr>
        <w:pStyle w:val="ListParagraph"/>
        <w:tabs>
          <w:tab w:val="left" w:pos="-90"/>
          <w:tab w:val="left" w:pos="90"/>
        </w:tabs>
        <w:ind w:left="0"/>
        <w:jc w:val="both"/>
        <w:rPr>
          <w:color w:val="000000"/>
        </w:rPr>
      </w:pPr>
      <w:r w:rsidRPr="00064591">
        <w:rPr>
          <w:color w:val="000000"/>
        </w:rPr>
        <w:t xml:space="preserve">L’Unité de Suivi-évaluation de la FAO Haïti assurera le suivi-évaluation de l’avancement des activités du projet conformément aux indicateurs figurant dans le cadre logique. Une ligne de base est établie auprès des bénéficiaires des actions du projet. Ensuite, à la fin du projet, une </w:t>
      </w:r>
      <w:r w:rsidRPr="00A026EA">
        <w:rPr>
          <w:color w:val="000000"/>
          <w:szCs w:val="24"/>
        </w:rPr>
        <w:t>enquête d’évaluation finale de l’impact du projet sur les bénéficiaires sera réalisée. L’impact de l’assistance semencière du projet à travers la dotation de vouchers aux ménages vulnérables sera évalué au cours de chaque saison culturale concernée par l’assistance par les partenaires de la FAO pour l’organisation des foires aux semences</w:t>
      </w:r>
      <w:r w:rsidR="00A026EA" w:rsidRPr="00A026EA">
        <w:rPr>
          <w:color w:val="000000"/>
          <w:szCs w:val="24"/>
        </w:rPr>
        <w:t xml:space="preserve"> à travers des enquêtes réalisées auprès de 5% de bénéficiaires</w:t>
      </w:r>
      <w:r w:rsidRPr="00A026EA">
        <w:rPr>
          <w:color w:val="000000"/>
          <w:szCs w:val="24"/>
        </w:rPr>
        <w:t>.</w:t>
      </w:r>
      <w:r w:rsidRPr="00064591">
        <w:rPr>
          <w:color w:val="000000"/>
        </w:rPr>
        <w:t xml:space="preserve"> </w:t>
      </w:r>
    </w:p>
    <w:p w:rsidR="00C95935" w:rsidRDefault="00C95935" w:rsidP="009A37DB">
      <w:pPr>
        <w:pStyle w:val="ListParagraph"/>
        <w:ind w:left="0"/>
        <w:jc w:val="both"/>
        <w:rPr>
          <w:b/>
        </w:rPr>
      </w:pPr>
    </w:p>
    <w:p w:rsidR="009A37DB" w:rsidRDefault="00C95935" w:rsidP="00162A62">
      <w:pPr>
        <w:pStyle w:val="ListParagraph"/>
        <w:numPr>
          <w:ilvl w:val="1"/>
          <w:numId w:val="15"/>
        </w:numPr>
        <w:jc w:val="both"/>
        <w:rPr>
          <w:b/>
        </w:rPr>
      </w:pPr>
      <w:r>
        <w:rPr>
          <w:b/>
        </w:rPr>
        <w:t>Suivi et gestion des connaissances</w:t>
      </w:r>
    </w:p>
    <w:p w:rsidR="00C95935" w:rsidRDefault="00C95935" w:rsidP="00C95935">
      <w:pPr>
        <w:pStyle w:val="ListParagraph"/>
        <w:ind w:left="780"/>
        <w:jc w:val="both"/>
        <w:rPr>
          <w:b/>
        </w:rPr>
      </w:pPr>
    </w:p>
    <w:p w:rsidR="00C95935" w:rsidRPr="002B028A" w:rsidRDefault="00C95935" w:rsidP="00C95935">
      <w:pPr>
        <w:pStyle w:val="Text2"/>
        <w:spacing w:before="0" w:after="0"/>
        <w:ind w:left="0"/>
        <w:rPr>
          <w:color w:val="000000"/>
          <w:lang w:val="fr-FR"/>
        </w:rPr>
      </w:pPr>
      <w:r w:rsidRPr="002B028A">
        <w:rPr>
          <w:color w:val="000000"/>
          <w:lang w:val="fr-FR"/>
        </w:rPr>
        <w:t xml:space="preserve">Un fonctionnaire du service AGPM de la FAO fera une mission d’évaluation à mi-parcours du projet et présentera un rapport comprenant l’état d’avancement du projet et les recommandations </w:t>
      </w:r>
      <w:r>
        <w:rPr>
          <w:color w:val="000000"/>
          <w:lang w:val="fr-FR"/>
        </w:rPr>
        <w:t xml:space="preserve">pour </w:t>
      </w:r>
      <w:r w:rsidRPr="002B028A">
        <w:rPr>
          <w:color w:val="000000"/>
          <w:lang w:val="fr-FR"/>
        </w:rPr>
        <w:t xml:space="preserve">les éventuels ajustements nécessaires pour la poursuite des activités.  </w:t>
      </w:r>
      <w:r>
        <w:rPr>
          <w:color w:val="000000"/>
          <w:lang w:val="fr-FR"/>
        </w:rPr>
        <w:t>Des</w:t>
      </w:r>
      <w:r w:rsidRPr="002B028A">
        <w:rPr>
          <w:color w:val="000000"/>
          <w:lang w:val="fr-FR"/>
        </w:rPr>
        <w:t xml:space="preserve"> rapports d’avancement des activités </w:t>
      </w:r>
      <w:r>
        <w:rPr>
          <w:color w:val="000000"/>
          <w:lang w:val="fr-FR"/>
        </w:rPr>
        <w:t>seront soumis au</w:t>
      </w:r>
      <w:r w:rsidR="006B4080">
        <w:rPr>
          <w:color w:val="000000"/>
          <w:lang w:val="fr-FR"/>
        </w:rPr>
        <w:t>x réunions du</w:t>
      </w:r>
      <w:r>
        <w:rPr>
          <w:color w:val="000000"/>
          <w:lang w:val="fr-FR"/>
        </w:rPr>
        <w:t xml:space="preserve"> comité</w:t>
      </w:r>
      <w:r w:rsidR="006B4080">
        <w:rPr>
          <w:color w:val="000000"/>
          <w:lang w:val="fr-FR"/>
        </w:rPr>
        <w:t xml:space="preserve"> de pilotage et un rappo</w:t>
      </w:r>
      <w:r w:rsidR="00A026EA">
        <w:rPr>
          <w:color w:val="000000"/>
          <w:lang w:val="fr-FR"/>
        </w:rPr>
        <w:t>rt intermédiaire sera élaborer 6</w:t>
      </w:r>
      <w:r w:rsidR="006B4080">
        <w:rPr>
          <w:color w:val="000000"/>
          <w:lang w:val="fr-FR"/>
        </w:rPr>
        <w:t xml:space="preserve"> mois après le démarrage du projet.</w:t>
      </w:r>
      <w:r>
        <w:rPr>
          <w:color w:val="000000"/>
          <w:lang w:val="fr-FR"/>
        </w:rPr>
        <w:t xml:space="preserve"> A la fin du projet, les enseignements et les leçons apprises</w:t>
      </w:r>
      <w:r w:rsidRPr="002B028A">
        <w:rPr>
          <w:color w:val="000000"/>
          <w:lang w:val="fr-FR"/>
        </w:rPr>
        <w:t xml:space="preserve"> du projet seront capitalisés dans un atelier réunissant toutes les parties prenantes. </w:t>
      </w:r>
    </w:p>
    <w:p w:rsidR="00C95935" w:rsidRDefault="00C95935" w:rsidP="00C95935">
      <w:pPr>
        <w:pStyle w:val="ListParagraph"/>
        <w:ind w:left="780"/>
        <w:jc w:val="both"/>
        <w:rPr>
          <w:b/>
        </w:rPr>
      </w:pPr>
    </w:p>
    <w:p w:rsidR="00C95935" w:rsidRDefault="00C95935" w:rsidP="00162A62">
      <w:pPr>
        <w:pStyle w:val="ListParagraph"/>
        <w:numPr>
          <w:ilvl w:val="1"/>
          <w:numId w:val="15"/>
        </w:numPr>
        <w:jc w:val="both"/>
        <w:rPr>
          <w:b/>
        </w:rPr>
      </w:pPr>
      <w:r>
        <w:rPr>
          <w:b/>
        </w:rPr>
        <w:t xml:space="preserve">Communication et visibilité </w:t>
      </w:r>
    </w:p>
    <w:p w:rsidR="00C95935" w:rsidRDefault="00C95935" w:rsidP="00C95935">
      <w:pPr>
        <w:pStyle w:val="ListParagraph"/>
        <w:ind w:left="780"/>
        <w:jc w:val="both"/>
        <w:rPr>
          <w:b/>
        </w:rPr>
      </w:pPr>
    </w:p>
    <w:p w:rsidR="00C95935" w:rsidRPr="00B33426" w:rsidRDefault="00C95935" w:rsidP="00C95935">
      <w:pPr>
        <w:tabs>
          <w:tab w:val="left" w:pos="360"/>
          <w:tab w:val="left" w:pos="540"/>
        </w:tabs>
        <w:jc w:val="both"/>
      </w:pPr>
      <w:r w:rsidRPr="002B028A">
        <w:t xml:space="preserve">La FAO préparera la documentation nécessaire et des publications détaillant les progrès des activités du projet. En outre, la FAO assurera une visibilité du projet à travers des logos, des banderoles, des panneaux de visibilité, des fiches illustratives des résultats du projet, </w:t>
      </w:r>
      <w:r w:rsidR="00990A06">
        <w:t xml:space="preserve">des interviews à la radio/télévision lors des séances de formation, </w:t>
      </w:r>
      <w:r w:rsidRPr="002B028A">
        <w:t xml:space="preserve">etc. </w:t>
      </w:r>
      <w:r w:rsidR="00990A06">
        <w:t xml:space="preserve"> </w:t>
      </w:r>
    </w:p>
    <w:p w:rsidR="00C95935" w:rsidRDefault="00C95935" w:rsidP="00C95935">
      <w:pPr>
        <w:pStyle w:val="ListParagraph"/>
        <w:ind w:left="780"/>
        <w:jc w:val="both"/>
        <w:rPr>
          <w:b/>
        </w:rPr>
      </w:pPr>
    </w:p>
    <w:p w:rsidR="00C95935" w:rsidRDefault="00C95935" w:rsidP="00162A62">
      <w:pPr>
        <w:pStyle w:val="ListParagraph"/>
        <w:numPr>
          <w:ilvl w:val="1"/>
          <w:numId w:val="15"/>
        </w:numPr>
        <w:jc w:val="both"/>
        <w:rPr>
          <w:b/>
        </w:rPr>
      </w:pPr>
      <w:r>
        <w:rPr>
          <w:b/>
        </w:rPr>
        <w:t>Calendrier des rapports</w:t>
      </w:r>
    </w:p>
    <w:p w:rsidR="00C95935" w:rsidRDefault="00C95935" w:rsidP="00C95935">
      <w:pPr>
        <w:pStyle w:val="ListParagraph"/>
        <w:ind w:left="780"/>
        <w:jc w:val="both"/>
        <w:rPr>
          <w:b/>
        </w:rPr>
      </w:pPr>
    </w:p>
    <w:p w:rsidR="00C95935" w:rsidRPr="00630768" w:rsidRDefault="00630768" w:rsidP="00630768">
      <w:pPr>
        <w:tabs>
          <w:tab w:val="left" w:pos="540"/>
        </w:tabs>
        <w:jc w:val="both"/>
        <w:rPr>
          <w:color w:val="000000"/>
        </w:rPr>
      </w:pPr>
      <w:r>
        <w:t>Pour  répondre aux exigences contractuelles du FRH en matière de rapportage</w:t>
      </w:r>
      <w:r>
        <w:rPr>
          <w:color w:val="000000"/>
        </w:rPr>
        <w:t>, l</w:t>
      </w:r>
      <w:r w:rsidR="00C95935" w:rsidRPr="002B028A">
        <w:rPr>
          <w:color w:val="000000"/>
        </w:rPr>
        <w:t>’</w:t>
      </w:r>
      <w:r w:rsidR="006B4080">
        <w:rPr>
          <w:color w:val="000000"/>
        </w:rPr>
        <w:t>expert international et le Coordinateur National</w:t>
      </w:r>
      <w:r w:rsidR="00C95935" w:rsidRPr="002B028A">
        <w:rPr>
          <w:color w:val="000000"/>
        </w:rPr>
        <w:t xml:space="preserve"> </w:t>
      </w:r>
      <w:r w:rsidR="006B4080">
        <w:rPr>
          <w:color w:val="000000"/>
        </w:rPr>
        <w:t>du projet seront</w:t>
      </w:r>
      <w:r w:rsidR="00C95935" w:rsidRPr="002B028A">
        <w:rPr>
          <w:color w:val="000000"/>
        </w:rPr>
        <w:t xml:space="preserve"> responsable</w:t>
      </w:r>
      <w:r w:rsidR="006B4080">
        <w:rPr>
          <w:color w:val="000000"/>
        </w:rPr>
        <w:t>s</w:t>
      </w:r>
      <w:r w:rsidR="00C95935" w:rsidRPr="002B028A">
        <w:rPr>
          <w:color w:val="000000"/>
        </w:rPr>
        <w:t xml:space="preserve"> de l’élaboration des rapports suivants</w:t>
      </w:r>
      <w:r>
        <w:rPr>
          <w:color w:val="000000"/>
        </w:rPr>
        <w:t>:</w:t>
      </w:r>
    </w:p>
    <w:p w:rsidR="00630768" w:rsidRDefault="00630768" w:rsidP="00C95935"/>
    <w:p w:rsidR="00085C13" w:rsidRDefault="00085C13" w:rsidP="007F5E71">
      <w:pPr>
        <w:pStyle w:val="ListParagraph"/>
        <w:numPr>
          <w:ilvl w:val="0"/>
          <w:numId w:val="9"/>
        </w:numPr>
      </w:pPr>
      <w:r>
        <w:t xml:space="preserve">Un  </w:t>
      </w:r>
      <w:r w:rsidR="007F5E71">
        <w:t>état</w:t>
      </w:r>
      <w:r>
        <w:t xml:space="preserve"> d’avancement trimestriel </w:t>
      </w:r>
    </w:p>
    <w:p w:rsidR="00085C13" w:rsidRDefault="00085C13" w:rsidP="007F5E71">
      <w:pPr>
        <w:pStyle w:val="ListParagraph"/>
        <w:numPr>
          <w:ilvl w:val="0"/>
          <w:numId w:val="9"/>
        </w:numPr>
      </w:pPr>
      <w:r>
        <w:t xml:space="preserve">Un rapport  narratif annuel entre les intervalles de 01 janvier  au 31 décembre durant la période d’exécution du projet </w:t>
      </w:r>
    </w:p>
    <w:p w:rsidR="00085C13" w:rsidRDefault="00085C13" w:rsidP="007F5E71">
      <w:pPr>
        <w:pStyle w:val="ListParagraph"/>
        <w:numPr>
          <w:ilvl w:val="0"/>
          <w:numId w:val="9"/>
        </w:numPr>
      </w:pPr>
      <w:r>
        <w:t>Un rapport narratif  final dans le format  approprié</w:t>
      </w:r>
      <w:r w:rsidR="00630768">
        <w:t xml:space="preserve"> du FRH</w:t>
      </w:r>
    </w:p>
    <w:p w:rsidR="00085C13" w:rsidRPr="002B028A" w:rsidRDefault="00085C13" w:rsidP="00630768">
      <w:pPr>
        <w:pStyle w:val="ListParagraph"/>
        <w:numPr>
          <w:ilvl w:val="0"/>
          <w:numId w:val="9"/>
        </w:numPr>
      </w:pPr>
      <w:r>
        <w:t xml:space="preserve">Un rapport financier annuel au terme de chaque année   et un rapport financier final  à la </w:t>
      </w:r>
      <w:r w:rsidR="008B2D8F">
        <w:t>clôture</w:t>
      </w:r>
      <w:r>
        <w:t xml:space="preserve"> du projet</w:t>
      </w:r>
      <w:r w:rsidR="001B0DDF">
        <w:t>.</w:t>
      </w:r>
    </w:p>
    <w:p w:rsidR="00C95935" w:rsidRPr="004839DE" w:rsidRDefault="00C95935" w:rsidP="004839DE">
      <w:pPr>
        <w:jc w:val="both"/>
        <w:rPr>
          <w:b/>
        </w:rPr>
      </w:pPr>
    </w:p>
    <w:p w:rsidR="00496CB3" w:rsidRDefault="004839DE" w:rsidP="00496CB3">
      <w:pPr>
        <w:pStyle w:val="ListParagraph"/>
        <w:numPr>
          <w:ilvl w:val="0"/>
          <w:numId w:val="15"/>
        </w:numPr>
        <w:jc w:val="both"/>
        <w:rPr>
          <w:b/>
        </w:rPr>
      </w:pPr>
      <w:r>
        <w:rPr>
          <w:b/>
        </w:rPr>
        <w:t>BUDGET DU PROJET</w:t>
      </w:r>
    </w:p>
    <w:p w:rsidR="00953650" w:rsidRDefault="00953650" w:rsidP="007F5E71">
      <w:pPr>
        <w:jc w:val="both"/>
        <w:rPr>
          <w:b/>
        </w:rPr>
      </w:pPr>
    </w:p>
    <w:tbl>
      <w:tblPr>
        <w:tblW w:w="8398" w:type="dxa"/>
        <w:jc w:val="center"/>
        <w:tblInd w:w="93" w:type="dxa"/>
        <w:tblLook w:val="04A0" w:firstRow="1" w:lastRow="0" w:firstColumn="1" w:lastColumn="0" w:noHBand="0" w:noVBand="1"/>
      </w:tblPr>
      <w:tblGrid>
        <w:gridCol w:w="6182"/>
        <w:gridCol w:w="2216"/>
      </w:tblGrid>
      <w:tr w:rsidR="009F7B65" w:rsidRPr="00AE7F3A" w:rsidTr="009F7B65">
        <w:trPr>
          <w:trHeight w:val="645"/>
          <w:jc w:val="center"/>
        </w:trPr>
        <w:tc>
          <w:tcPr>
            <w:tcW w:w="4919" w:type="dxa"/>
            <w:tcBorders>
              <w:top w:val="single" w:sz="8" w:space="0" w:color="auto"/>
              <w:left w:val="single" w:sz="8" w:space="0" w:color="auto"/>
              <w:bottom w:val="single" w:sz="8" w:space="0" w:color="000000"/>
              <w:right w:val="single" w:sz="8" w:space="0" w:color="000000"/>
            </w:tcBorders>
            <w:shd w:val="clear" w:color="000000" w:fill="99CCFF"/>
            <w:noWrap/>
            <w:vAlign w:val="center"/>
            <w:hideMark/>
          </w:tcPr>
          <w:p w:rsidR="009F7B65" w:rsidRPr="00AE7F3A" w:rsidRDefault="009F7B65" w:rsidP="00CB48CB">
            <w:pPr>
              <w:widowControl/>
              <w:rPr>
                <w:b/>
                <w:bCs/>
                <w:snapToGrid/>
                <w:color w:val="000000"/>
                <w:szCs w:val="24"/>
              </w:rPr>
            </w:pPr>
            <w:r w:rsidRPr="00AE7F3A">
              <w:rPr>
                <w:b/>
                <w:bCs/>
                <w:snapToGrid/>
                <w:color w:val="000000"/>
                <w:szCs w:val="24"/>
              </w:rPr>
              <w:t>Catégorie des dépenses</w:t>
            </w:r>
          </w:p>
        </w:tc>
        <w:tc>
          <w:tcPr>
            <w:tcW w:w="1763" w:type="dxa"/>
            <w:tcBorders>
              <w:top w:val="single" w:sz="8" w:space="0" w:color="auto"/>
              <w:left w:val="nil"/>
              <w:bottom w:val="single" w:sz="8" w:space="0" w:color="000000"/>
              <w:right w:val="single" w:sz="8" w:space="0" w:color="auto"/>
            </w:tcBorders>
            <w:shd w:val="clear" w:color="000000" w:fill="99CCFF"/>
            <w:vAlign w:val="center"/>
            <w:hideMark/>
          </w:tcPr>
          <w:p w:rsidR="009F7B65" w:rsidRPr="00AE7F3A" w:rsidRDefault="009F7B65" w:rsidP="00CB48CB">
            <w:pPr>
              <w:widowControl/>
              <w:jc w:val="center"/>
              <w:rPr>
                <w:b/>
                <w:bCs/>
                <w:snapToGrid/>
                <w:color w:val="000000"/>
                <w:szCs w:val="24"/>
              </w:rPr>
            </w:pPr>
            <w:r w:rsidRPr="00AE7F3A">
              <w:rPr>
                <w:b/>
                <w:bCs/>
                <w:snapToGrid/>
                <w:color w:val="000000"/>
                <w:szCs w:val="24"/>
              </w:rPr>
              <w:t>TOTAL USD</w:t>
            </w:r>
          </w:p>
        </w:tc>
      </w:tr>
      <w:tr w:rsidR="009F7B65" w:rsidRPr="00AE7F3A" w:rsidTr="009F7B65">
        <w:trPr>
          <w:trHeight w:val="300"/>
          <w:jc w:val="center"/>
        </w:trPr>
        <w:tc>
          <w:tcPr>
            <w:tcW w:w="4919" w:type="dxa"/>
            <w:tcBorders>
              <w:top w:val="nil"/>
              <w:left w:val="single" w:sz="8" w:space="0" w:color="auto"/>
              <w:bottom w:val="nil"/>
              <w:right w:val="single" w:sz="8" w:space="0" w:color="000000"/>
            </w:tcBorders>
            <w:shd w:val="clear" w:color="auto" w:fill="auto"/>
            <w:noWrap/>
            <w:vAlign w:val="center"/>
            <w:hideMark/>
          </w:tcPr>
          <w:p w:rsidR="009F7B65" w:rsidRPr="00AE7F3A" w:rsidRDefault="009F7B65" w:rsidP="00CB48CB">
            <w:pPr>
              <w:widowControl/>
              <w:rPr>
                <w:snapToGrid/>
                <w:color w:val="000000"/>
                <w:szCs w:val="24"/>
              </w:rPr>
            </w:pPr>
            <w:r w:rsidRPr="00AE7F3A">
              <w:rPr>
                <w:snapToGrid/>
                <w:color w:val="000000"/>
                <w:szCs w:val="24"/>
              </w:rPr>
              <w:t>Personnel et autres dépenses du personnel</w:t>
            </w:r>
          </w:p>
        </w:tc>
        <w:tc>
          <w:tcPr>
            <w:tcW w:w="1763" w:type="dxa"/>
            <w:tcBorders>
              <w:top w:val="nil"/>
              <w:left w:val="nil"/>
              <w:bottom w:val="nil"/>
              <w:right w:val="single" w:sz="8" w:space="0" w:color="auto"/>
            </w:tcBorders>
            <w:shd w:val="clear" w:color="auto" w:fill="auto"/>
            <w:noWrap/>
            <w:vAlign w:val="center"/>
            <w:hideMark/>
          </w:tcPr>
          <w:p w:rsidR="009F7B65" w:rsidRPr="00AE7F3A" w:rsidRDefault="009F7B65" w:rsidP="00CB48CB">
            <w:pPr>
              <w:widowControl/>
              <w:jc w:val="right"/>
              <w:rPr>
                <w:snapToGrid/>
                <w:color w:val="000000"/>
                <w:szCs w:val="24"/>
              </w:rPr>
            </w:pPr>
            <w:r w:rsidRPr="00AE7F3A">
              <w:rPr>
                <w:snapToGrid/>
                <w:color w:val="000000"/>
                <w:szCs w:val="24"/>
              </w:rPr>
              <w:t>228 600</w:t>
            </w:r>
          </w:p>
        </w:tc>
      </w:tr>
      <w:tr w:rsidR="009F7B65" w:rsidRPr="00AE7F3A" w:rsidTr="009F7B65">
        <w:trPr>
          <w:trHeight w:val="300"/>
          <w:jc w:val="center"/>
        </w:trPr>
        <w:tc>
          <w:tcPr>
            <w:tcW w:w="491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F7B65" w:rsidRPr="00AE7F3A" w:rsidRDefault="009F7B65" w:rsidP="00CB48CB">
            <w:pPr>
              <w:widowControl/>
              <w:rPr>
                <w:snapToGrid/>
                <w:color w:val="000000"/>
                <w:szCs w:val="24"/>
              </w:rPr>
            </w:pPr>
            <w:r w:rsidRPr="00AE7F3A">
              <w:rPr>
                <w:snapToGrid/>
                <w:color w:val="000000"/>
                <w:szCs w:val="24"/>
              </w:rPr>
              <w:t>Fournitures, produits et matériaux</w:t>
            </w:r>
          </w:p>
        </w:tc>
        <w:tc>
          <w:tcPr>
            <w:tcW w:w="1763" w:type="dxa"/>
            <w:tcBorders>
              <w:top w:val="single" w:sz="4" w:space="0" w:color="auto"/>
              <w:left w:val="nil"/>
              <w:bottom w:val="single" w:sz="4" w:space="0" w:color="auto"/>
              <w:right w:val="single" w:sz="8" w:space="0" w:color="auto"/>
            </w:tcBorders>
            <w:shd w:val="clear" w:color="auto" w:fill="auto"/>
            <w:noWrap/>
            <w:vAlign w:val="center"/>
            <w:hideMark/>
          </w:tcPr>
          <w:p w:rsidR="009F7B65" w:rsidRPr="00AE7F3A" w:rsidRDefault="009F7B65" w:rsidP="00CB48CB">
            <w:pPr>
              <w:widowControl/>
              <w:jc w:val="right"/>
              <w:rPr>
                <w:snapToGrid/>
                <w:color w:val="000000"/>
                <w:szCs w:val="24"/>
              </w:rPr>
            </w:pPr>
            <w:r w:rsidRPr="00AE7F3A">
              <w:rPr>
                <w:snapToGrid/>
                <w:color w:val="000000"/>
                <w:szCs w:val="24"/>
              </w:rPr>
              <w:t>62 050</w:t>
            </w:r>
          </w:p>
        </w:tc>
      </w:tr>
      <w:tr w:rsidR="009F7B65" w:rsidRPr="00AE7F3A" w:rsidTr="009F7B65">
        <w:trPr>
          <w:trHeight w:val="300"/>
          <w:jc w:val="center"/>
        </w:trPr>
        <w:tc>
          <w:tcPr>
            <w:tcW w:w="4919" w:type="dxa"/>
            <w:tcBorders>
              <w:top w:val="nil"/>
              <w:left w:val="single" w:sz="8" w:space="0" w:color="auto"/>
              <w:bottom w:val="single" w:sz="4" w:space="0" w:color="auto"/>
              <w:right w:val="single" w:sz="8" w:space="0" w:color="000000"/>
            </w:tcBorders>
            <w:shd w:val="clear" w:color="auto" w:fill="auto"/>
            <w:noWrap/>
            <w:vAlign w:val="center"/>
            <w:hideMark/>
          </w:tcPr>
          <w:p w:rsidR="009F7B65" w:rsidRPr="00AE7F3A" w:rsidRDefault="009F7B65" w:rsidP="00CB48CB">
            <w:pPr>
              <w:widowControl/>
              <w:rPr>
                <w:snapToGrid/>
                <w:color w:val="000000"/>
                <w:szCs w:val="24"/>
              </w:rPr>
            </w:pPr>
            <w:r w:rsidRPr="00AE7F3A">
              <w:rPr>
                <w:snapToGrid/>
                <w:color w:val="000000"/>
                <w:szCs w:val="24"/>
              </w:rPr>
              <w:t>Equipement, véhicules et ameublement</w:t>
            </w:r>
          </w:p>
        </w:tc>
        <w:tc>
          <w:tcPr>
            <w:tcW w:w="1763" w:type="dxa"/>
            <w:tcBorders>
              <w:top w:val="nil"/>
              <w:left w:val="nil"/>
              <w:bottom w:val="single" w:sz="4" w:space="0" w:color="auto"/>
              <w:right w:val="single" w:sz="8" w:space="0" w:color="auto"/>
            </w:tcBorders>
            <w:shd w:val="clear" w:color="auto" w:fill="auto"/>
            <w:noWrap/>
            <w:vAlign w:val="center"/>
            <w:hideMark/>
          </w:tcPr>
          <w:p w:rsidR="009F7B65" w:rsidRPr="00AE7F3A" w:rsidRDefault="009F7B65" w:rsidP="00CB48CB">
            <w:pPr>
              <w:widowControl/>
              <w:jc w:val="right"/>
              <w:rPr>
                <w:snapToGrid/>
                <w:color w:val="000000"/>
                <w:szCs w:val="24"/>
              </w:rPr>
            </w:pPr>
            <w:r w:rsidRPr="00AE7F3A">
              <w:rPr>
                <w:snapToGrid/>
                <w:color w:val="000000"/>
                <w:szCs w:val="24"/>
              </w:rPr>
              <w:t>28 800</w:t>
            </w:r>
          </w:p>
        </w:tc>
      </w:tr>
      <w:tr w:rsidR="009F7B65" w:rsidRPr="00AE7F3A" w:rsidTr="009F7B65">
        <w:trPr>
          <w:trHeight w:val="300"/>
          <w:jc w:val="center"/>
        </w:trPr>
        <w:tc>
          <w:tcPr>
            <w:tcW w:w="4919" w:type="dxa"/>
            <w:tcBorders>
              <w:top w:val="nil"/>
              <w:left w:val="single" w:sz="8" w:space="0" w:color="auto"/>
              <w:bottom w:val="single" w:sz="4" w:space="0" w:color="auto"/>
              <w:right w:val="single" w:sz="8" w:space="0" w:color="000000"/>
            </w:tcBorders>
            <w:shd w:val="clear" w:color="auto" w:fill="auto"/>
            <w:noWrap/>
            <w:vAlign w:val="center"/>
            <w:hideMark/>
          </w:tcPr>
          <w:p w:rsidR="009F7B65" w:rsidRPr="00AE7F3A" w:rsidRDefault="009F7B65" w:rsidP="00CB48CB">
            <w:pPr>
              <w:widowControl/>
              <w:rPr>
                <w:snapToGrid/>
                <w:color w:val="000000"/>
                <w:szCs w:val="24"/>
              </w:rPr>
            </w:pPr>
            <w:r w:rsidRPr="00AE7F3A">
              <w:rPr>
                <w:snapToGrid/>
                <w:color w:val="000000"/>
                <w:szCs w:val="24"/>
              </w:rPr>
              <w:t>Services contractuels</w:t>
            </w:r>
            <w:r>
              <w:rPr>
                <w:snapToGrid/>
                <w:color w:val="000000"/>
                <w:szCs w:val="24"/>
              </w:rPr>
              <w:t xml:space="preserve"> (Formations)</w:t>
            </w:r>
          </w:p>
        </w:tc>
        <w:tc>
          <w:tcPr>
            <w:tcW w:w="1763" w:type="dxa"/>
            <w:tcBorders>
              <w:top w:val="nil"/>
              <w:left w:val="nil"/>
              <w:bottom w:val="single" w:sz="4" w:space="0" w:color="auto"/>
              <w:right w:val="single" w:sz="8" w:space="0" w:color="auto"/>
            </w:tcBorders>
            <w:shd w:val="clear" w:color="auto" w:fill="auto"/>
            <w:noWrap/>
            <w:vAlign w:val="center"/>
            <w:hideMark/>
          </w:tcPr>
          <w:p w:rsidR="009F7B65" w:rsidRPr="00AE7F3A" w:rsidRDefault="009F7B65" w:rsidP="00CB48CB">
            <w:pPr>
              <w:widowControl/>
              <w:jc w:val="right"/>
              <w:rPr>
                <w:snapToGrid/>
                <w:color w:val="000000"/>
                <w:szCs w:val="24"/>
              </w:rPr>
            </w:pPr>
            <w:r w:rsidRPr="00AE7F3A">
              <w:rPr>
                <w:snapToGrid/>
                <w:color w:val="000000"/>
                <w:szCs w:val="24"/>
              </w:rPr>
              <w:t>55 000</w:t>
            </w:r>
          </w:p>
        </w:tc>
      </w:tr>
      <w:tr w:rsidR="009F7B65" w:rsidRPr="00AE7F3A" w:rsidTr="009F7B65">
        <w:trPr>
          <w:trHeight w:val="300"/>
          <w:jc w:val="center"/>
        </w:trPr>
        <w:tc>
          <w:tcPr>
            <w:tcW w:w="4919" w:type="dxa"/>
            <w:tcBorders>
              <w:top w:val="nil"/>
              <w:left w:val="single" w:sz="8" w:space="0" w:color="auto"/>
              <w:bottom w:val="single" w:sz="4" w:space="0" w:color="auto"/>
              <w:right w:val="single" w:sz="8" w:space="0" w:color="000000"/>
            </w:tcBorders>
            <w:shd w:val="clear" w:color="auto" w:fill="auto"/>
            <w:noWrap/>
            <w:vAlign w:val="center"/>
            <w:hideMark/>
          </w:tcPr>
          <w:p w:rsidR="009F7B65" w:rsidRPr="00AE7F3A" w:rsidRDefault="009F7B65" w:rsidP="00CB48CB">
            <w:pPr>
              <w:widowControl/>
              <w:rPr>
                <w:snapToGrid/>
                <w:color w:val="000000"/>
                <w:szCs w:val="24"/>
              </w:rPr>
            </w:pPr>
            <w:r w:rsidRPr="00AE7F3A">
              <w:rPr>
                <w:snapToGrid/>
                <w:color w:val="000000"/>
                <w:szCs w:val="24"/>
              </w:rPr>
              <w:t>Voyages</w:t>
            </w:r>
          </w:p>
        </w:tc>
        <w:tc>
          <w:tcPr>
            <w:tcW w:w="1763" w:type="dxa"/>
            <w:tcBorders>
              <w:top w:val="nil"/>
              <w:left w:val="nil"/>
              <w:bottom w:val="single" w:sz="4" w:space="0" w:color="auto"/>
              <w:right w:val="single" w:sz="8" w:space="0" w:color="auto"/>
            </w:tcBorders>
            <w:shd w:val="clear" w:color="auto" w:fill="auto"/>
            <w:noWrap/>
            <w:vAlign w:val="center"/>
            <w:hideMark/>
          </w:tcPr>
          <w:p w:rsidR="009F7B65" w:rsidRPr="00AE7F3A" w:rsidRDefault="009F7B65" w:rsidP="00CB48CB">
            <w:pPr>
              <w:widowControl/>
              <w:jc w:val="right"/>
              <w:rPr>
                <w:snapToGrid/>
                <w:color w:val="000000"/>
                <w:szCs w:val="24"/>
              </w:rPr>
            </w:pPr>
            <w:r w:rsidRPr="00AE7F3A">
              <w:rPr>
                <w:snapToGrid/>
                <w:color w:val="000000"/>
                <w:szCs w:val="24"/>
              </w:rPr>
              <w:t>47 500</w:t>
            </w:r>
          </w:p>
        </w:tc>
      </w:tr>
      <w:tr w:rsidR="009F7B65" w:rsidRPr="00AE7F3A" w:rsidTr="009F7B65">
        <w:trPr>
          <w:trHeight w:val="300"/>
          <w:jc w:val="center"/>
        </w:trPr>
        <w:tc>
          <w:tcPr>
            <w:tcW w:w="4919" w:type="dxa"/>
            <w:tcBorders>
              <w:top w:val="nil"/>
              <w:left w:val="single" w:sz="8" w:space="0" w:color="auto"/>
              <w:bottom w:val="single" w:sz="4" w:space="0" w:color="auto"/>
              <w:right w:val="single" w:sz="8" w:space="0" w:color="000000"/>
            </w:tcBorders>
            <w:shd w:val="clear" w:color="auto" w:fill="auto"/>
            <w:noWrap/>
            <w:vAlign w:val="center"/>
            <w:hideMark/>
          </w:tcPr>
          <w:p w:rsidR="009F7B65" w:rsidRPr="00AE7F3A" w:rsidRDefault="009F7B65" w:rsidP="00CB48CB">
            <w:pPr>
              <w:widowControl/>
              <w:rPr>
                <w:snapToGrid/>
                <w:color w:val="000000"/>
                <w:szCs w:val="24"/>
              </w:rPr>
            </w:pPr>
            <w:r w:rsidRPr="00AE7F3A">
              <w:rPr>
                <w:snapToGrid/>
                <w:color w:val="000000"/>
                <w:szCs w:val="24"/>
              </w:rPr>
              <w:t>Transfert et subventions aux contreparties</w:t>
            </w:r>
            <w:r>
              <w:rPr>
                <w:snapToGrid/>
                <w:color w:val="000000"/>
                <w:szCs w:val="24"/>
              </w:rPr>
              <w:t xml:space="preserve"> (ONG, GPAS, SNS et FAMV)</w:t>
            </w:r>
          </w:p>
        </w:tc>
        <w:tc>
          <w:tcPr>
            <w:tcW w:w="1763" w:type="dxa"/>
            <w:tcBorders>
              <w:top w:val="nil"/>
              <w:left w:val="nil"/>
              <w:bottom w:val="single" w:sz="4" w:space="0" w:color="auto"/>
              <w:right w:val="single" w:sz="8" w:space="0" w:color="auto"/>
            </w:tcBorders>
            <w:shd w:val="clear" w:color="auto" w:fill="auto"/>
            <w:noWrap/>
            <w:vAlign w:val="center"/>
            <w:hideMark/>
          </w:tcPr>
          <w:p w:rsidR="009F7B65" w:rsidRPr="00AE7F3A" w:rsidRDefault="009F7B65" w:rsidP="00CB48CB">
            <w:pPr>
              <w:widowControl/>
              <w:jc w:val="right"/>
              <w:rPr>
                <w:snapToGrid/>
                <w:color w:val="000000"/>
                <w:szCs w:val="24"/>
              </w:rPr>
            </w:pPr>
            <w:r w:rsidRPr="00AE7F3A">
              <w:rPr>
                <w:snapToGrid/>
                <w:color w:val="000000"/>
                <w:szCs w:val="24"/>
              </w:rPr>
              <w:t>170 800</w:t>
            </w:r>
          </w:p>
        </w:tc>
      </w:tr>
      <w:tr w:rsidR="009F7B65" w:rsidRPr="00AE7F3A" w:rsidTr="009F7B65">
        <w:trPr>
          <w:trHeight w:val="300"/>
          <w:jc w:val="center"/>
        </w:trPr>
        <w:tc>
          <w:tcPr>
            <w:tcW w:w="4919" w:type="dxa"/>
            <w:tcBorders>
              <w:top w:val="nil"/>
              <w:left w:val="single" w:sz="8" w:space="0" w:color="auto"/>
              <w:bottom w:val="single" w:sz="4" w:space="0" w:color="auto"/>
              <w:right w:val="single" w:sz="8" w:space="0" w:color="000000"/>
            </w:tcBorders>
            <w:shd w:val="clear" w:color="auto" w:fill="auto"/>
            <w:noWrap/>
            <w:vAlign w:val="center"/>
            <w:hideMark/>
          </w:tcPr>
          <w:p w:rsidR="009F7B65" w:rsidRPr="00AE7F3A" w:rsidRDefault="009F7B65" w:rsidP="00CB48CB">
            <w:pPr>
              <w:widowControl/>
              <w:rPr>
                <w:snapToGrid/>
                <w:color w:val="000000"/>
                <w:szCs w:val="24"/>
              </w:rPr>
            </w:pPr>
            <w:r w:rsidRPr="00AE7F3A">
              <w:rPr>
                <w:snapToGrid/>
                <w:color w:val="000000"/>
                <w:szCs w:val="24"/>
              </w:rPr>
              <w:t>Operations générales et autres couts</w:t>
            </w:r>
          </w:p>
        </w:tc>
        <w:tc>
          <w:tcPr>
            <w:tcW w:w="1763" w:type="dxa"/>
            <w:tcBorders>
              <w:top w:val="nil"/>
              <w:left w:val="nil"/>
              <w:bottom w:val="single" w:sz="4" w:space="0" w:color="auto"/>
              <w:right w:val="single" w:sz="8" w:space="0" w:color="auto"/>
            </w:tcBorders>
            <w:shd w:val="clear" w:color="auto" w:fill="auto"/>
            <w:noWrap/>
            <w:vAlign w:val="center"/>
            <w:hideMark/>
          </w:tcPr>
          <w:p w:rsidR="009F7B65" w:rsidRPr="00AE7F3A" w:rsidRDefault="009F7B65" w:rsidP="00CB48CB">
            <w:pPr>
              <w:widowControl/>
              <w:jc w:val="right"/>
              <w:rPr>
                <w:snapToGrid/>
                <w:color w:val="000000"/>
                <w:szCs w:val="24"/>
              </w:rPr>
            </w:pPr>
            <w:r w:rsidRPr="00AE7F3A">
              <w:rPr>
                <w:snapToGrid/>
                <w:color w:val="000000"/>
                <w:szCs w:val="24"/>
              </w:rPr>
              <w:t>54 914</w:t>
            </w:r>
          </w:p>
        </w:tc>
      </w:tr>
      <w:tr w:rsidR="009F7B65" w:rsidRPr="00AE7F3A" w:rsidTr="009F7B65">
        <w:trPr>
          <w:trHeight w:val="315"/>
          <w:jc w:val="center"/>
        </w:trPr>
        <w:tc>
          <w:tcPr>
            <w:tcW w:w="4919" w:type="dxa"/>
            <w:tcBorders>
              <w:top w:val="nil"/>
              <w:left w:val="single" w:sz="8" w:space="0" w:color="auto"/>
              <w:bottom w:val="single" w:sz="8" w:space="0" w:color="000000"/>
              <w:right w:val="single" w:sz="8" w:space="0" w:color="000000"/>
            </w:tcBorders>
            <w:shd w:val="clear" w:color="000000" w:fill="F2DCDB"/>
            <w:noWrap/>
            <w:vAlign w:val="center"/>
            <w:hideMark/>
          </w:tcPr>
          <w:p w:rsidR="009F7B65" w:rsidRPr="00AE7F3A" w:rsidRDefault="009F7B65" w:rsidP="00CB48CB">
            <w:pPr>
              <w:widowControl/>
              <w:rPr>
                <w:b/>
                <w:bCs/>
                <w:snapToGrid/>
                <w:color w:val="000000"/>
                <w:szCs w:val="24"/>
              </w:rPr>
            </w:pPr>
            <w:r w:rsidRPr="00AE7F3A">
              <w:rPr>
                <w:b/>
                <w:bCs/>
                <w:snapToGrid/>
                <w:color w:val="000000"/>
                <w:szCs w:val="24"/>
              </w:rPr>
              <w:t>Sous-total: Coût du Projet</w:t>
            </w:r>
          </w:p>
        </w:tc>
        <w:tc>
          <w:tcPr>
            <w:tcW w:w="1763" w:type="dxa"/>
            <w:tcBorders>
              <w:top w:val="nil"/>
              <w:left w:val="nil"/>
              <w:bottom w:val="single" w:sz="8" w:space="0" w:color="000000"/>
              <w:right w:val="single" w:sz="8" w:space="0" w:color="000000"/>
            </w:tcBorders>
            <w:shd w:val="clear" w:color="000000" w:fill="F2DCDB"/>
            <w:noWrap/>
            <w:vAlign w:val="center"/>
            <w:hideMark/>
          </w:tcPr>
          <w:p w:rsidR="009F7B65" w:rsidRPr="00AE7F3A" w:rsidRDefault="009F7B65" w:rsidP="00CB48CB">
            <w:pPr>
              <w:widowControl/>
              <w:jc w:val="right"/>
              <w:rPr>
                <w:b/>
                <w:bCs/>
                <w:snapToGrid/>
                <w:color w:val="000000"/>
                <w:szCs w:val="24"/>
              </w:rPr>
            </w:pPr>
            <w:r w:rsidRPr="00AE7F3A">
              <w:rPr>
                <w:b/>
                <w:bCs/>
                <w:snapToGrid/>
                <w:color w:val="000000"/>
                <w:szCs w:val="24"/>
              </w:rPr>
              <w:t>647 664</w:t>
            </w:r>
          </w:p>
        </w:tc>
      </w:tr>
      <w:tr w:rsidR="009F7B65" w:rsidRPr="00AE7F3A" w:rsidTr="009F7B65">
        <w:trPr>
          <w:trHeight w:val="300"/>
          <w:jc w:val="center"/>
        </w:trPr>
        <w:tc>
          <w:tcPr>
            <w:tcW w:w="4919" w:type="dxa"/>
            <w:tcBorders>
              <w:top w:val="nil"/>
              <w:left w:val="single" w:sz="8" w:space="0" w:color="auto"/>
              <w:bottom w:val="nil"/>
              <w:right w:val="single" w:sz="8" w:space="0" w:color="000000"/>
            </w:tcBorders>
            <w:shd w:val="clear" w:color="auto" w:fill="auto"/>
            <w:noWrap/>
            <w:vAlign w:val="center"/>
            <w:hideMark/>
          </w:tcPr>
          <w:p w:rsidR="009F7B65" w:rsidRPr="00AE7F3A" w:rsidRDefault="009F7B65" w:rsidP="00CB48CB">
            <w:pPr>
              <w:widowControl/>
              <w:rPr>
                <w:snapToGrid/>
                <w:color w:val="000000"/>
                <w:szCs w:val="24"/>
              </w:rPr>
            </w:pPr>
            <w:r w:rsidRPr="00AE7F3A">
              <w:rPr>
                <w:snapToGrid/>
                <w:color w:val="000000"/>
                <w:szCs w:val="24"/>
              </w:rPr>
              <w:t>Frais de gestion de la FAO (7%)</w:t>
            </w:r>
          </w:p>
        </w:tc>
        <w:tc>
          <w:tcPr>
            <w:tcW w:w="1763" w:type="dxa"/>
            <w:tcBorders>
              <w:top w:val="nil"/>
              <w:left w:val="nil"/>
              <w:bottom w:val="nil"/>
              <w:right w:val="single" w:sz="8" w:space="0" w:color="auto"/>
            </w:tcBorders>
            <w:shd w:val="clear" w:color="auto" w:fill="auto"/>
            <w:noWrap/>
            <w:vAlign w:val="center"/>
            <w:hideMark/>
          </w:tcPr>
          <w:p w:rsidR="009F7B65" w:rsidRPr="00AE7F3A" w:rsidRDefault="009F7B65" w:rsidP="00CB48CB">
            <w:pPr>
              <w:widowControl/>
              <w:jc w:val="right"/>
              <w:rPr>
                <w:snapToGrid/>
                <w:color w:val="000000"/>
                <w:szCs w:val="24"/>
              </w:rPr>
            </w:pPr>
            <w:r w:rsidRPr="00AE7F3A">
              <w:rPr>
                <w:snapToGrid/>
                <w:color w:val="000000"/>
                <w:szCs w:val="24"/>
              </w:rPr>
              <w:t>45 336</w:t>
            </w:r>
          </w:p>
        </w:tc>
      </w:tr>
      <w:tr w:rsidR="009F7B65" w:rsidRPr="00AE7F3A" w:rsidTr="009F7B65">
        <w:trPr>
          <w:trHeight w:val="300"/>
          <w:jc w:val="center"/>
        </w:trPr>
        <w:tc>
          <w:tcPr>
            <w:tcW w:w="4919"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F7B65" w:rsidRPr="00AE7F3A" w:rsidRDefault="009F7B65" w:rsidP="00CB48CB">
            <w:pPr>
              <w:widowControl/>
              <w:rPr>
                <w:snapToGrid/>
                <w:color w:val="000000"/>
                <w:szCs w:val="24"/>
              </w:rPr>
            </w:pPr>
            <w:r w:rsidRPr="00AE7F3A">
              <w:rPr>
                <w:snapToGrid/>
                <w:color w:val="000000"/>
                <w:szCs w:val="24"/>
              </w:rPr>
              <w:t>Frais de gestion de l'Agent  Administratif (1%)</w:t>
            </w:r>
          </w:p>
        </w:tc>
        <w:tc>
          <w:tcPr>
            <w:tcW w:w="1763" w:type="dxa"/>
            <w:tcBorders>
              <w:top w:val="single" w:sz="4" w:space="0" w:color="auto"/>
              <w:left w:val="nil"/>
              <w:bottom w:val="single" w:sz="4" w:space="0" w:color="auto"/>
              <w:right w:val="single" w:sz="8" w:space="0" w:color="auto"/>
            </w:tcBorders>
            <w:shd w:val="clear" w:color="auto" w:fill="auto"/>
            <w:noWrap/>
            <w:vAlign w:val="center"/>
            <w:hideMark/>
          </w:tcPr>
          <w:p w:rsidR="009F7B65" w:rsidRPr="00AE7F3A" w:rsidRDefault="009F7B65" w:rsidP="00CB48CB">
            <w:pPr>
              <w:widowControl/>
              <w:jc w:val="right"/>
              <w:rPr>
                <w:snapToGrid/>
                <w:color w:val="000000"/>
                <w:szCs w:val="24"/>
              </w:rPr>
            </w:pPr>
            <w:r w:rsidRPr="00AE7F3A">
              <w:rPr>
                <w:snapToGrid/>
                <w:color w:val="000000"/>
                <w:szCs w:val="24"/>
              </w:rPr>
              <w:t>7 000</w:t>
            </w:r>
          </w:p>
        </w:tc>
      </w:tr>
      <w:tr w:rsidR="009F7B65" w:rsidRPr="00AE7F3A" w:rsidTr="009F7B65">
        <w:trPr>
          <w:trHeight w:val="315"/>
          <w:jc w:val="center"/>
        </w:trPr>
        <w:tc>
          <w:tcPr>
            <w:tcW w:w="4919" w:type="dxa"/>
            <w:tcBorders>
              <w:top w:val="nil"/>
              <w:left w:val="single" w:sz="8" w:space="0" w:color="auto"/>
              <w:bottom w:val="single" w:sz="8" w:space="0" w:color="auto"/>
              <w:right w:val="nil"/>
            </w:tcBorders>
            <w:shd w:val="clear" w:color="000000" w:fill="F2DCDB"/>
            <w:noWrap/>
            <w:vAlign w:val="center"/>
            <w:hideMark/>
          </w:tcPr>
          <w:p w:rsidR="009F7B65" w:rsidRPr="00AE7F3A" w:rsidRDefault="009F7B65" w:rsidP="00CB48CB">
            <w:pPr>
              <w:widowControl/>
              <w:rPr>
                <w:b/>
                <w:bCs/>
                <w:snapToGrid/>
                <w:color w:val="000000"/>
                <w:szCs w:val="24"/>
              </w:rPr>
            </w:pPr>
            <w:r w:rsidRPr="00AE7F3A">
              <w:rPr>
                <w:b/>
                <w:bCs/>
                <w:snapToGrid/>
                <w:color w:val="000000"/>
                <w:szCs w:val="24"/>
              </w:rPr>
              <w:t>Sous-total: Coût indirect</w:t>
            </w:r>
          </w:p>
        </w:tc>
        <w:tc>
          <w:tcPr>
            <w:tcW w:w="1763" w:type="dxa"/>
            <w:tcBorders>
              <w:top w:val="nil"/>
              <w:left w:val="single" w:sz="8" w:space="0" w:color="auto"/>
              <w:bottom w:val="single" w:sz="8" w:space="0" w:color="auto"/>
              <w:right w:val="single" w:sz="8" w:space="0" w:color="auto"/>
            </w:tcBorders>
            <w:shd w:val="clear" w:color="000000" w:fill="F2DCDB"/>
            <w:noWrap/>
            <w:vAlign w:val="center"/>
            <w:hideMark/>
          </w:tcPr>
          <w:p w:rsidR="009F7B65" w:rsidRPr="00AE7F3A" w:rsidRDefault="009F7B65" w:rsidP="00CB48CB">
            <w:pPr>
              <w:widowControl/>
              <w:jc w:val="right"/>
              <w:rPr>
                <w:b/>
                <w:bCs/>
                <w:snapToGrid/>
                <w:color w:val="000000"/>
                <w:szCs w:val="24"/>
              </w:rPr>
            </w:pPr>
            <w:r w:rsidRPr="00AE7F3A">
              <w:rPr>
                <w:b/>
                <w:bCs/>
                <w:snapToGrid/>
                <w:color w:val="000000"/>
                <w:szCs w:val="24"/>
              </w:rPr>
              <w:t>52 336</w:t>
            </w:r>
          </w:p>
        </w:tc>
      </w:tr>
      <w:tr w:rsidR="009F7B65" w:rsidRPr="00AE7F3A" w:rsidTr="009F7B65">
        <w:trPr>
          <w:trHeight w:val="315"/>
          <w:jc w:val="center"/>
        </w:trPr>
        <w:tc>
          <w:tcPr>
            <w:tcW w:w="4919" w:type="dxa"/>
            <w:tcBorders>
              <w:top w:val="nil"/>
              <w:left w:val="single" w:sz="8" w:space="0" w:color="auto"/>
              <w:bottom w:val="single" w:sz="8" w:space="0" w:color="auto"/>
              <w:right w:val="single" w:sz="8" w:space="0" w:color="000000"/>
            </w:tcBorders>
            <w:shd w:val="clear" w:color="000000" w:fill="99CCFF"/>
            <w:noWrap/>
            <w:vAlign w:val="center"/>
            <w:hideMark/>
          </w:tcPr>
          <w:p w:rsidR="009F7B65" w:rsidRPr="00AE7F3A" w:rsidRDefault="009F7B65" w:rsidP="00CB48CB">
            <w:pPr>
              <w:widowControl/>
              <w:rPr>
                <w:b/>
                <w:bCs/>
                <w:snapToGrid/>
                <w:color w:val="000000"/>
                <w:szCs w:val="24"/>
              </w:rPr>
            </w:pPr>
            <w:r w:rsidRPr="00AE7F3A">
              <w:rPr>
                <w:b/>
                <w:bCs/>
                <w:snapToGrid/>
                <w:color w:val="000000"/>
                <w:szCs w:val="24"/>
              </w:rPr>
              <w:t>Budget total du projet</w:t>
            </w:r>
          </w:p>
        </w:tc>
        <w:tc>
          <w:tcPr>
            <w:tcW w:w="1763" w:type="dxa"/>
            <w:tcBorders>
              <w:top w:val="nil"/>
              <w:left w:val="nil"/>
              <w:bottom w:val="single" w:sz="8" w:space="0" w:color="auto"/>
              <w:right w:val="single" w:sz="8" w:space="0" w:color="auto"/>
            </w:tcBorders>
            <w:shd w:val="clear" w:color="000000" w:fill="99CCFF"/>
            <w:noWrap/>
            <w:vAlign w:val="center"/>
            <w:hideMark/>
          </w:tcPr>
          <w:p w:rsidR="009F7B65" w:rsidRPr="00AE7F3A" w:rsidRDefault="009F7B65" w:rsidP="00CB48CB">
            <w:pPr>
              <w:widowControl/>
              <w:jc w:val="right"/>
              <w:rPr>
                <w:b/>
                <w:bCs/>
                <w:snapToGrid/>
                <w:color w:val="000000"/>
                <w:szCs w:val="24"/>
              </w:rPr>
            </w:pPr>
            <w:r w:rsidRPr="00AE7F3A">
              <w:rPr>
                <w:b/>
                <w:bCs/>
                <w:snapToGrid/>
                <w:color w:val="000000"/>
                <w:szCs w:val="24"/>
              </w:rPr>
              <w:t>700 000</w:t>
            </w:r>
          </w:p>
        </w:tc>
      </w:tr>
    </w:tbl>
    <w:p w:rsidR="00181DC4" w:rsidRPr="007F5E71" w:rsidRDefault="00181DC4" w:rsidP="007F5E71">
      <w:pPr>
        <w:jc w:val="both"/>
        <w:rPr>
          <w:b/>
        </w:rPr>
        <w:sectPr w:rsidR="00181DC4" w:rsidRPr="007F5E71" w:rsidSect="009C087B">
          <w:footerReference w:type="default" r:id="rId10"/>
          <w:pgSz w:w="11907" w:h="16840" w:code="9"/>
          <w:pgMar w:top="1418" w:right="1418" w:bottom="1418" w:left="1418" w:header="709" w:footer="709" w:gutter="0"/>
          <w:cols w:space="708"/>
          <w:docGrid w:linePitch="360"/>
        </w:sectPr>
      </w:pPr>
    </w:p>
    <w:p w:rsidR="00B1371D" w:rsidRPr="000929AF" w:rsidRDefault="00953650" w:rsidP="000929AF">
      <w:pPr>
        <w:pStyle w:val="ListParagraph"/>
        <w:numPr>
          <w:ilvl w:val="0"/>
          <w:numId w:val="15"/>
        </w:numPr>
        <w:jc w:val="both"/>
        <w:rPr>
          <w:b/>
        </w:rPr>
      </w:pPr>
      <w:r>
        <w:rPr>
          <w:b/>
        </w:rPr>
        <w:lastRenderedPageBreak/>
        <w:t>CHRONOGRAMME MENSUE</w:t>
      </w:r>
      <w:r w:rsidR="00496CB3">
        <w:rPr>
          <w:b/>
        </w:rPr>
        <w:t xml:space="preserve">L DES </w:t>
      </w:r>
      <w:r w:rsidR="007D668A">
        <w:rPr>
          <w:b/>
        </w:rPr>
        <w:t>ACTIVITÉS</w:t>
      </w:r>
      <w:r w:rsidR="00496CB3">
        <w:rPr>
          <w:b/>
        </w:rPr>
        <w:t xml:space="preserve"> </w:t>
      </w:r>
      <w:r w:rsidR="000929AF">
        <w:rPr>
          <w:b/>
        </w:rPr>
        <w:t xml:space="preserve"> </w:t>
      </w:r>
    </w:p>
    <w:p w:rsidR="00B1371D" w:rsidRPr="00301F66" w:rsidRDefault="00B1371D" w:rsidP="00301F66">
      <w:pPr>
        <w:widowControl/>
        <w:tabs>
          <w:tab w:val="left" w:pos="90"/>
          <w:tab w:val="left" w:pos="900"/>
        </w:tabs>
        <w:suppressAutoHyphens/>
        <w:autoSpaceDN w:val="0"/>
        <w:jc w:val="both"/>
        <w:textAlignment w:val="baseline"/>
        <w:rPr>
          <w:color w:val="000000"/>
          <w:u w:val="single"/>
        </w:rPr>
      </w:pPr>
    </w:p>
    <w:tbl>
      <w:tblPr>
        <w:tblW w:w="14980" w:type="dxa"/>
        <w:tblInd w:w="93" w:type="dxa"/>
        <w:tblLook w:val="04A0" w:firstRow="1" w:lastRow="0" w:firstColumn="1" w:lastColumn="0" w:noHBand="0" w:noVBand="1"/>
      </w:tblPr>
      <w:tblGrid>
        <w:gridCol w:w="6325"/>
        <w:gridCol w:w="663"/>
        <w:gridCol w:w="585"/>
        <w:gridCol w:w="505"/>
        <w:gridCol w:w="581"/>
        <w:gridCol w:w="572"/>
        <w:gridCol w:w="492"/>
        <w:gridCol w:w="519"/>
        <w:gridCol w:w="514"/>
        <w:gridCol w:w="554"/>
        <w:gridCol w:w="519"/>
        <w:gridCol w:w="461"/>
        <w:gridCol w:w="505"/>
        <w:gridCol w:w="514"/>
        <w:gridCol w:w="585"/>
        <w:gridCol w:w="505"/>
        <w:gridCol w:w="581"/>
      </w:tblGrid>
      <w:tr w:rsidR="000929AF" w:rsidRPr="000929AF" w:rsidTr="000929AF">
        <w:trPr>
          <w:trHeight w:val="330"/>
          <w:tblHeader/>
        </w:trPr>
        <w:tc>
          <w:tcPr>
            <w:tcW w:w="7200"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0929AF" w:rsidRPr="000929AF" w:rsidRDefault="000929AF" w:rsidP="000929AF">
            <w:pPr>
              <w:widowControl/>
              <w:jc w:val="center"/>
              <w:rPr>
                <w:b/>
                <w:bCs/>
                <w:snapToGrid/>
                <w:color w:val="000000"/>
                <w:sz w:val="36"/>
                <w:szCs w:val="36"/>
              </w:rPr>
            </w:pPr>
            <w:r w:rsidRPr="000929AF">
              <w:rPr>
                <w:b/>
                <w:bCs/>
                <w:snapToGrid/>
                <w:color w:val="000000"/>
                <w:sz w:val="36"/>
                <w:szCs w:val="36"/>
              </w:rPr>
              <w:t>Activités</w:t>
            </w:r>
          </w:p>
        </w:tc>
        <w:tc>
          <w:tcPr>
            <w:tcW w:w="600" w:type="dxa"/>
            <w:tcBorders>
              <w:top w:val="single" w:sz="8" w:space="0" w:color="auto"/>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jc w:val="right"/>
              <w:rPr>
                <w:rFonts w:ascii="Calibri" w:hAnsi="Calibri"/>
                <w:b/>
                <w:bCs/>
                <w:snapToGrid/>
                <w:color w:val="000000"/>
                <w:szCs w:val="22"/>
              </w:rPr>
            </w:pPr>
            <w:r w:rsidRPr="000929AF">
              <w:rPr>
                <w:rFonts w:ascii="Calibri" w:hAnsi="Calibri"/>
                <w:b/>
                <w:bCs/>
                <w:snapToGrid/>
                <w:color w:val="000000"/>
                <w:sz w:val="22"/>
                <w:szCs w:val="22"/>
              </w:rPr>
              <w:t>2015</w:t>
            </w:r>
          </w:p>
        </w:tc>
        <w:tc>
          <w:tcPr>
            <w:tcW w:w="5680" w:type="dxa"/>
            <w:gridSpan w:val="12"/>
            <w:tcBorders>
              <w:top w:val="single" w:sz="8" w:space="0" w:color="auto"/>
              <w:left w:val="nil"/>
              <w:bottom w:val="single" w:sz="4" w:space="0" w:color="auto"/>
              <w:right w:val="single" w:sz="4" w:space="0" w:color="000000"/>
            </w:tcBorders>
            <w:shd w:val="clear" w:color="auto" w:fill="auto"/>
            <w:noWrap/>
            <w:vAlign w:val="bottom"/>
            <w:hideMark/>
          </w:tcPr>
          <w:p w:rsidR="000929AF" w:rsidRPr="000929AF" w:rsidRDefault="000929AF" w:rsidP="000929AF">
            <w:pPr>
              <w:widowControl/>
              <w:jc w:val="center"/>
              <w:rPr>
                <w:rFonts w:ascii="Calibri" w:hAnsi="Calibri"/>
                <w:b/>
                <w:bCs/>
                <w:snapToGrid/>
                <w:color w:val="000000"/>
                <w:szCs w:val="22"/>
              </w:rPr>
            </w:pPr>
            <w:r w:rsidRPr="000929AF">
              <w:rPr>
                <w:rFonts w:ascii="Calibri" w:hAnsi="Calibri"/>
                <w:b/>
                <w:bCs/>
                <w:snapToGrid/>
                <w:color w:val="000000"/>
                <w:sz w:val="22"/>
                <w:szCs w:val="22"/>
              </w:rPr>
              <w:t>Année 2016</w:t>
            </w:r>
          </w:p>
        </w:tc>
        <w:tc>
          <w:tcPr>
            <w:tcW w:w="1500" w:type="dxa"/>
            <w:gridSpan w:val="3"/>
            <w:tcBorders>
              <w:top w:val="single" w:sz="8" w:space="0" w:color="auto"/>
              <w:left w:val="nil"/>
              <w:bottom w:val="single" w:sz="4" w:space="0" w:color="auto"/>
              <w:right w:val="single" w:sz="8" w:space="0" w:color="000000"/>
            </w:tcBorders>
            <w:shd w:val="clear" w:color="auto" w:fill="auto"/>
            <w:noWrap/>
            <w:vAlign w:val="bottom"/>
            <w:hideMark/>
          </w:tcPr>
          <w:p w:rsidR="000929AF" w:rsidRPr="000929AF" w:rsidRDefault="000929AF" w:rsidP="000929AF">
            <w:pPr>
              <w:widowControl/>
              <w:jc w:val="center"/>
              <w:rPr>
                <w:rFonts w:ascii="Calibri" w:hAnsi="Calibri"/>
                <w:b/>
                <w:bCs/>
                <w:snapToGrid/>
                <w:color w:val="000000"/>
                <w:szCs w:val="22"/>
              </w:rPr>
            </w:pPr>
            <w:r w:rsidRPr="000929AF">
              <w:rPr>
                <w:rFonts w:ascii="Calibri" w:hAnsi="Calibri"/>
                <w:b/>
                <w:bCs/>
                <w:snapToGrid/>
                <w:color w:val="000000"/>
                <w:sz w:val="22"/>
                <w:szCs w:val="22"/>
              </w:rPr>
              <w:t>Année 2017</w:t>
            </w:r>
          </w:p>
        </w:tc>
      </w:tr>
      <w:tr w:rsidR="000929AF" w:rsidRPr="000929AF" w:rsidTr="000929AF">
        <w:trPr>
          <w:trHeight w:val="420"/>
          <w:tblHeader/>
        </w:trPr>
        <w:tc>
          <w:tcPr>
            <w:tcW w:w="7200" w:type="dxa"/>
            <w:vMerge/>
            <w:tcBorders>
              <w:top w:val="single" w:sz="8" w:space="0" w:color="auto"/>
              <w:left w:val="single" w:sz="8" w:space="0" w:color="auto"/>
              <w:bottom w:val="single" w:sz="4" w:space="0" w:color="auto"/>
              <w:right w:val="single" w:sz="4" w:space="0" w:color="auto"/>
            </w:tcBorders>
            <w:vAlign w:val="center"/>
            <w:hideMark/>
          </w:tcPr>
          <w:p w:rsidR="000929AF" w:rsidRPr="000929AF" w:rsidRDefault="000929AF" w:rsidP="000929AF">
            <w:pPr>
              <w:widowControl/>
              <w:rPr>
                <w:b/>
                <w:bCs/>
                <w:snapToGrid/>
                <w:color w:val="000000"/>
                <w:sz w:val="36"/>
                <w:szCs w:val="36"/>
              </w:rPr>
            </w:pPr>
          </w:p>
        </w:tc>
        <w:tc>
          <w:tcPr>
            <w:tcW w:w="600" w:type="dxa"/>
            <w:tcBorders>
              <w:top w:val="nil"/>
              <w:left w:val="nil"/>
              <w:bottom w:val="single" w:sz="4" w:space="0" w:color="auto"/>
              <w:right w:val="single" w:sz="4" w:space="0" w:color="auto"/>
            </w:tcBorders>
            <w:shd w:val="clear" w:color="000000" w:fill="DCE6F1"/>
            <w:hideMark/>
          </w:tcPr>
          <w:p w:rsidR="000929AF" w:rsidRPr="000929AF" w:rsidRDefault="00682260" w:rsidP="000929AF">
            <w:pPr>
              <w:widowControl/>
              <w:jc w:val="center"/>
              <w:rPr>
                <w:b/>
                <w:bCs/>
                <w:snapToGrid/>
                <w:sz w:val="16"/>
                <w:szCs w:val="16"/>
              </w:rPr>
            </w:pPr>
            <w:r w:rsidRPr="000929AF">
              <w:rPr>
                <w:b/>
                <w:bCs/>
                <w:snapToGrid/>
                <w:sz w:val="16"/>
                <w:szCs w:val="16"/>
              </w:rPr>
              <w:t>Déc.</w:t>
            </w:r>
          </w:p>
        </w:tc>
        <w:tc>
          <w:tcPr>
            <w:tcW w:w="460" w:type="dxa"/>
            <w:tcBorders>
              <w:top w:val="nil"/>
              <w:left w:val="nil"/>
              <w:bottom w:val="single" w:sz="4" w:space="0" w:color="auto"/>
              <w:right w:val="single" w:sz="4" w:space="0" w:color="auto"/>
            </w:tcBorders>
            <w:shd w:val="clear" w:color="000000" w:fill="DCE6F1"/>
            <w:hideMark/>
          </w:tcPr>
          <w:p w:rsidR="000929AF" w:rsidRPr="000929AF" w:rsidRDefault="00682260" w:rsidP="000929AF">
            <w:pPr>
              <w:widowControl/>
              <w:jc w:val="center"/>
              <w:rPr>
                <w:b/>
                <w:bCs/>
                <w:snapToGrid/>
                <w:sz w:val="16"/>
                <w:szCs w:val="16"/>
              </w:rPr>
            </w:pPr>
            <w:r w:rsidRPr="000929AF">
              <w:rPr>
                <w:b/>
                <w:bCs/>
                <w:snapToGrid/>
                <w:sz w:val="16"/>
                <w:szCs w:val="16"/>
              </w:rPr>
              <w:t>Janv.</w:t>
            </w:r>
          </w:p>
        </w:tc>
        <w:tc>
          <w:tcPr>
            <w:tcW w:w="460" w:type="dxa"/>
            <w:tcBorders>
              <w:top w:val="nil"/>
              <w:left w:val="nil"/>
              <w:bottom w:val="single" w:sz="4" w:space="0" w:color="auto"/>
              <w:right w:val="single" w:sz="4" w:space="0" w:color="auto"/>
            </w:tcBorders>
            <w:shd w:val="clear" w:color="000000" w:fill="DCE6F1"/>
            <w:hideMark/>
          </w:tcPr>
          <w:p w:rsidR="000929AF" w:rsidRPr="000929AF" w:rsidRDefault="00682260" w:rsidP="000929AF">
            <w:pPr>
              <w:widowControl/>
              <w:jc w:val="center"/>
              <w:rPr>
                <w:b/>
                <w:bCs/>
                <w:snapToGrid/>
                <w:sz w:val="16"/>
                <w:szCs w:val="16"/>
              </w:rPr>
            </w:pPr>
            <w:r w:rsidRPr="000929AF">
              <w:rPr>
                <w:b/>
                <w:bCs/>
                <w:snapToGrid/>
                <w:sz w:val="16"/>
                <w:szCs w:val="16"/>
              </w:rPr>
              <w:t>Fév.</w:t>
            </w:r>
          </w:p>
        </w:tc>
        <w:tc>
          <w:tcPr>
            <w:tcW w:w="540" w:type="dxa"/>
            <w:tcBorders>
              <w:top w:val="nil"/>
              <w:left w:val="nil"/>
              <w:bottom w:val="single" w:sz="4" w:space="0" w:color="auto"/>
              <w:right w:val="single" w:sz="4" w:space="0" w:color="auto"/>
            </w:tcBorders>
            <w:shd w:val="clear" w:color="000000" w:fill="DCE6F1"/>
            <w:hideMark/>
          </w:tcPr>
          <w:p w:rsidR="000929AF" w:rsidRPr="000929AF" w:rsidRDefault="000929AF" w:rsidP="000929AF">
            <w:pPr>
              <w:widowControl/>
              <w:jc w:val="center"/>
              <w:rPr>
                <w:b/>
                <w:bCs/>
                <w:snapToGrid/>
                <w:sz w:val="16"/>
                <w:szCs w:val="16"/>
              </w:rPr>
            </w:pPr>
            <w:r w:rsidRPr="000929AF">
              <w:rPr>
                <w:b/>
                <w:bCs/>
                <w:snapToGrid/>
                <w:sz w:val="16"/>
                <w:szCs w:val="16"/>
              </w:rPr>
              <w:t>Mars</w:t>
            </w:r>
          </w:p>
        </w:tc>
        <w:tc>
          <w:tcPr>
            <w:tcW w:w="540" w:type="dxa"/>
            <w:tcBorders>
              <w:top w:val="nil"/>
              <w:left w:val="nil"/>
              <w:bottom w:val="single" w:sz="4" w:space="0" w:color="auto"/>
              <w:right w:val="single" w:sz="4" w:space="0" w:color="auto"/>
            </w:tcBorders>
            <w:shd w:val="clear" w:color="000000" w:fill="DCE6F1"/>
            <w:hideMark/>
          </w:tcPr>
          <w:p w:rsidR="000929AF" w:rsidRPr="000929AF" w:rsidRDefault="000929AF" w:rsidP="000929AF">
            <w:pPr>
              <w:widowControl/>
              <w:jc w:val="center"/>
              <w:rPr>
                <w:b/>
                <w:bCs/>
                <w:snapToGrid/>
                <w:sz w:val="16"/>
                <w:szCs w:val="16"/>
              </w:rPr>
            </w:pPr>
            <w:r w:rsidRPr="000929AF">
              <w:rPr>
                <w:b/>
                <w:bCs/>
                <w:snapToGrid/>
                <w:sz w:val="16"/>
                <w:szCs w:val="16"/>
              </w:rPr>
              <w:t>Avril</w:t>
            </w:r>
          </w:p>
        </w:tc>
        <w:tc>
          <w:tcPr>
            <w:tcW w:w="460" w:type="dxa"/>
            <w:tcBorders>
              <w:top w:val="nil"/>
              <w:left w:val="nil"/>
              <w:bottom w:val="single" w:sz="4" w:space="0" w:color="auto"/>
              <w:right w:val="single" w:sz="4" w:space="0" w:color="auto"/>
            </w:tcBorders>
            <w:shd w:val="clear" w:color="000000" w:fill="DCE6F1"/>
            <w:hideMark/>
          </w:tcPr>
          <w:p w:rsidR="000929AF" w:rsidRPr="000929AF" w:rsidRDefault="000929AF" w:rsidP="000929AF">
            <w:pPr>
              <w:widowControl/>
              <w:jc w:val="center"/>
              <w:rPr>
                <w:b/>
                <w:bCs/>
                <w:snapToGrid/>
                <w:sz w:val="16"/>
                <w:szCs w:val="16"/>
              </w:rPr>
            </w:pPr>
            <w:r w:rsidRPr="000929AF">
              <w:rPr>
                <w:b/>
                <w:bCs/>
                <w:snapToGrid/>
                <w:sz w:val="16"/>
                <w:szCs w:val="16"/>
              </w:rPr>
              <w:t>Mai</w:t>
            </w:r>
          </w:p>
        </w:tc>
        <w:tc>
          <w:tcPr>
            <w:tcW w:w="460" w:type="dxa"/>
            <w:tcBorders>
              <w:top w:val="nil"/>
              <w:left w:val="nil"/>
              <w:bottom w:val="single" w:sz="4" w:space="0" w:color="auto"/>
              <w:right w:val="single" w:sz="4" w:space="0" w:color="auto"/>
            </w:tcBorders>
            <w:shd w:val="clear" w:color="000000" w:fill="DCE6F1"/>
            <w:hideMark/>
          </w:tcPr>
          <w:p w:rsidR="000929AF" w:rsidRPr="000929AF" w:rsidRDefault="000929AF" w:rsidP="000929AF">
            <w:pPr>
              <w:widowControl/>
              <w:jc w:val="center"/>
              <w:rPr>
                <w:b/>
                <w:bCs/>
                <w:snapToGrid/>
                <w:sz w:val="16"/>
                <w:szCs w:val="16"/>
              </w:rPr>
            </w:pPr>
            <w:r w:rsidRPr="000929AF">
              <w:rPr>
                <w:b/>
                <w:bCs/>
                <w:snapToGrid/>
                <w:sz w:val="16"/>
                <w:szCs w:val="16"/>
              </w:rPr>
              <w:t>Juin</w:t>
            </w:r>
          </w:p>
        </w:tc>
        <w:tc>
          <w:tcPr>
            <w:tcW w:w="460" w:type="dxa"/>
            <w:tcBorders>
              <w:top w:val="nil"/>
              <w:left w:val="nil"/>
              <w:bottom w:val="single" w:sz="4" w:space="0" w:color="auto"/>
              <w:right w:val="single" w:sz="4" w:space="0" w:color="auto"/>
            </w:tcBorders>
            <w:shd w:val="clear" w:color="000000" w:fill="DCE6F1"/>
            <w:hideMark/>
          </w:tcPr>
          <w:p w:rsidR="000929AF" w:rsidRPr="000929AF" w:rsidRDefault="00682260" w:rsidP="000929AF">
            <w:pPr>
              <w:widowControl/>
              <w:jc w:val="center"/>
              <w:rPr>
                <w:b/>
                <w:bCs/>
                <w:snapToGrid/>
                <w:sz w:val="16"/>
                <w:szCs w:val="16"/>
              </w:rPr>
            </w:pPr>
            <w:r w:rsidRPr="000929AF">
              <w:rPr>
                <w:b/>
                <w:bCs/>
                <w:snapToGrid/>
                <w:sz w:val="16"/>
                <w:szCs w:val="16"/>
              </w:rPr>
              <w:t>Juil.</w:t>
            </w:r>
          </w:p>
        </w:tc>
        <w:tc>
          <w:tcPr>
            <w:tcW w:w="460" w:type="dxa"/>
            <w:tcBorders>
              <w:top w:val="nil"/>
              <w:left w:val="nil"/>
              <w:bottom w:val="single" w:sz="4" w:space="0" w:color="auto"/>
              <w:right w:val="single" w:sz="4" w:space="0" w:color="auto"/>
            </w:tcBorders>
            <w:shd w:val="clear" w:color="000000" w:fill="DCE6F1"/>
            <w:hideMark/>
          </w:tcPr>
          <w:p w:rsidR="000929AF" w:rsidRPr="000929AF" w:rsidRDefault="000929AF" w:rsidP="000929AF">
            <w:pPr>
              <w:widowControl/>
              <w:jc w:val="center"/>
              <w:rPr>
                <w:b/>
                <w:bCs/>
                <w:snapToGrid/>
                <w:sz w:val="16"/>
                <w:szCs w:val="16"/>
              </w:rPr>
            </w:pPr>
            <w:r w:rsidRPr="000929AF">
              <w:rPr>
                <w:b/>
                <w:bCs/>
                <w:snapToGrid/>
                <w:sz w:val="16"/>
                <w:szCs w:val="16"/>
              </w:rPr>
              <w:t>Aout</w:t>
            </w:r>
          </w:p>
        </w:tc>
        <w:tc>
          <w:tcPr>
            <w:tcW w:w="460" w:type="dxa"/>
            <w:tcBorders>
              <w:top w:val="nil"/>
              <w:left w:val="nil"/>
              <w:bottom w:val="single" w:sz="4" w:space="0" w:color="auto"/>
              <w:right w:val="single" w:sz="4" w:space="0" w:color="auto"/>
            </w:tcBorders>
            <w:shd w:val="clear" w:color="000000" w:fill="DCE6F1"/>
            <w:hideMark/>
          </w:tcPr>
          <w:p w:rsidR="000929AF" w:rsidRPr="000929AF" w:rsidRDefault="000929AF" w:rsidP="000929AF">
            <w:pPr>
              <w:widowControl/>
              <w:jc w:val="center"/>
              <w:rPr>
                <w:b/>
                <w:bCs/>
                <w:snapToGrid/>
                <w:sz w:val="16"/>
                <w:szCs w:val="16"/>
              </w:rPr>
            </w:pPr>
            <w:r w:rsidRPr="000929AF">
              <w:rPr>
                <w:b/>
                <w:bCs/>
                <w:snapToGrid/>
                <w:sz w:val="16"/>
                <w:szCs w:val="16"/>
              </w:rPr>
              <w:t>Sept</w:t>
            </w:r>
          </w:p>
        </w:tc>
        <w:tc>
          <w:tcPr>
            <w:tcW w:w="460" w:type="dxa"/>
            <w:tcBorders>
              <w:top w:val="nil"/>
              <w:left w:val="nil"/>
              <w:bottom w:val="single" w:sz="4" w:space="0" w:color="auto"/>
              <w:right w:val="single" w:sz="4" w:space="0" w:color="auto"/>
            </w:tcBorders>
            <w:shd w:val="clear" w:color="000000" w:fill="DCE6F1"/>
            <w:hideMark/>
          </w:tcPr>
          <w:p w:rsidR="000929AF" w:rsidRPr="000929AF" w:rsidRDefault="00682260" w:rsidP="000929AF">
            <w:pPr>
              <w:widowControl/>
              <w:jc w:val="center"/>
              <w:rPr>
                <w:b/>
                <w:bCs/>
                <w:snapToGrid/>
                <w:sz w:val="16"/>
                <w:szCs w:val="16"/>
              </w:rPr>
            </w:pPr>
            <w:r w:rsidRPr="000929AF">
              <w:rPr>
                <w:b/>
                <w:bCs/>
                <w:snapToGrid/>
                <w:sz w:val="16"/>
                <w:szCs w:val="16"/>
              </w:rPr>
              <w:t>oct.</w:t>
            </w:r>
          </w:p>
        </w:tc>
        <w:tc>
          <w:tcPr>
            <w:tcW w:w="460" w:type="dxa"/>
            <w:tcBorders>
              <w:top w:val="nil"/>
              <w:left w:val="nil"/>
              <w:bottom w:val="single" w:sz="4" w:space="0" w:color="auto"/>
              <w:right w:val="single" w:sz="4" w:space="0" w:color="auto"/>
            </w:tcBorders>
            <w:shd w:val="clear" w:color="000000" w:fill="DCE6F1"/>
            <w:hideMark/>
          </w:tcPr>
          <w:p w:rsidR="000929AF" w:rsidRPr="000929AF" w:rsidRDefault="00682260" w:rsidP="000929AF">
            <w:pPr>
              <w:widowControl/>
              <w:jc w:val="center"/>
              <w:rPr>
                <w:b/>
                <w:bCs/>
                <w:snapToGrid/>
                <w:sz w:val="16"/>
                <w:szCs w:val="16"/>
              </w:rPr>
            </w:pPr>
            <w:r w:rsidRPr="000929AF">
              <w:rPr>
                <w:b/>
                <w:bCs/>
                <w:snapToGrid/>
                <w:sz w:val="16"/>
                <w:szCs w:val="16"/>
              </w:rPr>
              <w:t>nov.</w:t>
            </w:r>
          </w:p>
        </w:tc>
        <w:tc>
          <w:tcPr>
            <w:tcW w:w="460" w:type="dxa"/>
            <w:tcBorders>
              <w:top w:val="nil"/>
              <w:left w:val="nil"/>
              <w:bottom w:val="single" w:sz="4" w:space="0" w:color="auto"/>
              <w:right w:val="single" w:sz="4" w:space="0" w:color="auto"/>
            </w:tcBorders>
            <w:shd w:val="clear" w:color="000000" w:fill="DCE6F1"/>
            <w:hideMark/>
          </w:tcPr>
          <w:p w:rsidR="000929AF" w:rsidRPr="000929AF" w:rsidRDefault="00682260" w:rsidP="000929AF">
            <w:pPr>
              <w:widowControl/>
              <w:rPr>
                <w:b/>
                <w:bCs/>
                <w:snapToGrid/>
                <w:color w:val="000000"/>
                <w:sz w:val="16"/>
                <w:szCs w:val="16"/>
              </w:rPr>
            </w:pPr>
            <w:r w:rsidRPr="000929AF">
              <w:rPr>
                <w:b/>
                <w:bCs/>
                <w:snapToGrid/>
                <w:color w:val="000000"/>
                <w:sz w:val="16"/>
                <w:szCs w:val="16"/>
              </w:rPr>
              <w:t>Déc.</w:t>
            </w:r>
          </w:p>
        </w:tc>
        <w:tc>
          <w:tcPr>
            <w:tcW w:w="460" w:type="dxa"/>
            <w:tcBorders>
              <w:top w:val="nil"/>
              <w:left w:val="nil"/>
              <w:bottom w:val="single" w:sz="4" w:space="0" w:color="auto"/>
              <w:right w:val="single" w:sz="4" w:space="0" w:color="auto"/>
            </w:tcBorders>
            <w:shd w:val="clear" w:color="000000" w:fill="DCE6F1"/>
            <w:hideMark/>
          </w:tcPr>
          <w:p w:rsidR="000929AF" w:rsidRPr="000929AF" w:rsidRDefault="00682260" w:rsidP="000929AF">
            <w:pPr>
              <w:widowControl/>
              <w:jc w:val="center"/>
              <w:rPr>
                <w:b/>
                <w:bCs/>
                <w:snapToGrid/>
                <w:sz w:val="16"/>
                <w:szCs w:val="16"/>
              </w:rPr>
            </w:pPr>
            <w:r w:rsidRPr="000929AF">
              <w:rPr>
                <w:b/>
                <w:bCs/>
                <w:snapToGrid/>
                <w:sz w:val="16"/>
                <w:szCs w:val="16"/>
              </w:rPr>
              <w:t>Janv.</w:t>
            </w:r>
          </w:p>
        </w:tc>
        <w:tc>
          <w:tcPr>
            <w:tcW w:w="460" w:type="dxa"/>
            <w:tcBorders>
              <w:top w:val="nil"/>
              <w:left w:val="nil"/>
              <w:bottom w:val="single" w:sz="4" w:space="0" w:color="auto"/>
              <w:right w:val="single" w:sz="4" w:space="0" w:color="auto"/>
            </w:tcBorders>
            <w:shd w:val="clear" w:color="000000" w:fill="DCE6F1"/>
            <w:hideMark/>
          </w:tcPr>
          <w:p w:rsidR="000929AF" w:rsidRPr="000929AF" w:rsidRDefault="00682260" w:rsidP="000929AF">
            <w:pPr>
              <w:widowControl/>
              <w:jc w:val="center"/>
              <w:rPr>
                <w:b/>
                <w:bCs/>
                <w:snapToGrid/>
                <w:sz w:val="16"/>
                <w:szCs w:val="16"/>
              </w:rPr>
            </w:pPr>
            <w:r w:rsidRPr="000929AF">
              <w:rPr>
                <w:b/>
                <w:bCs/>
                <w:snapToGrid/>
                <w:sz w:val="16"/>
                <w:szCs w:val="16"/>
              </w:rPr>
              <w:t>Fév.</w:t>
            </w:r>
          </w:p>
        </w:tc>
        <w:tc>
          <w:tcPr>
            <w:tcW w:w="580" w:type="dxa"/>
            <w:tcBorders>
              <w:top w:val="nil"/>
              <w:left w:val="nil"/>
              <w:bottom w:val="single" w:sz="4" w:space="0" w:color="auto"/>
              <w:right w:val="single" w:sz="8" w:space="0" w:color="auto"/>
            </w:tcBorders>
            <w:shd w:val="clear" w:color="000000" w:fill="DCE6F1"/>
            <w:hideMark/>
          </w:tcPr>
          <w:p w:rsidR="000929AF" w:rsidRPr="000929AF" w:rsidRDefault="000929AF" w:rsidP="000929AF">
            <w:pPr>
              <w:widowControl/>
              <w:jc w:val="center"/>
              <w:rPr>
                <w:b/>
                <w:bCs/>
                <w:snapToGrid/>
                <w:sz w:val="16"/>
                <w:szCs w:val="16"/>
              </w:rPr>
            </w:pPr>
            <w:r w:rsidRPr="000929AF">
              <w:rPr>
                <w:b/>
                <w:bCs/>
                <w:snapToGrid/>
                <w:sz w:val="16"/>
                <w:szCs w:val="16"/>
              </w:rPr>
              <w:t>Mars</w:t>
            </w:r>
          </w:p>
        </w:tc>
      </w:tr>
      <w:tr w:rsidR="000929AF" w:rsidRPr="000929AF" w:rsidTr="000929AF">
        <w:trPr>
          <w:trHeight w:val="285"/>
        </w:trPr>
        <w:tc>
          <w:tcPr>
            <w:tcW w:w="7200" w:type="dxa"/>
            <w:tcBorders>
              <w:top w:val="nil"/>
              <w:left w:val="single" w:sz="8" w:space="0" w:color="auto"/>
              <w:bottom w:val="single" w:sz="4" w:space="0" w:color="auto"/>
              <w:right w:val="single" w:sz="4" w:space="0" w:color="auto"/>
            </w:tcBorders>
            <w:shd w:val="clear" w:color="000000" w:fill="FFFFFF"/>
            <w:hideMark/>
          </w:tcPr>
          <w:p w:rsidR="000929AF" w:rsidRPr="000929AF" w:rsidRDefault="000929AF" w:rsidP="000929AF">
            <w:pPr>
              <w:widowControl/>
              <w:rPr>
                <w:rFonts w:ascii="Arial" w:hAnsi="Arial" w:cs="Arial"/>
                <w:snapToGrid/>
                <w:color w:val="000000"/>
                <w:sz w:val="20"/>
              </w:rPr>
            </w:pPr>
            <w:r w:rsidRPr="000929AF">
              <w:rPr>
                <w:rFonts w:ascii="Arial" w:hAnsi="Arial" w:cs="Arial"/>
                <w:snapToGrid/>
                <w:color w:val="000000"/>
                <w:sz w:val="20"/>
              </w:rPr>
              <w:t>Processus d'ouverture et de lancement du projet</w:t>
            </w:r>
          </w:p>
        </w:tc>
        <w:tc>
          <w:tcPr>
            <w:tcW w:w="60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80" w:type="dxa"/>
            <w:tcBorders>
              <w:top w:val="nil"/>
              <w:left w:val="nil"/>
              <w:bottom w:val="single" w:sz="4" w:space="0" w:color="auto"/>
              <w:right w:val="single" w:sz="8"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r>
      <w:tr w:rsidR="000929AF" w:rsidRPr="000929AF" w:rsidTr="000929AF">
        <w:trPr>
          <w:trHeight w:val="285"/>
        </w:trPr>
        <w:tc>
          <w:tcPr>
            <w:tcW w:w="14980" w:type="dxa"/>
            <w:gridSpan w:val="17"/>
            <w:tcBorders>
              <w:top w:val="single" w:sz="4" w:space="0" w:color="auto"/>
              <w:left w:val="single" w:sz="8" w:space="0" w:color="auto"/>
              <w:bottom w:val="single" w:sz="4" w:space="0" w:color="auto"/>
              <w:right w:val="single" w:sz="8" w:space="0" w:color="000000"/>
            </w:tcBorders>
            <w:shd w:val="clear" w:color="000000" w:fill="FFFFFF"/>
            <w:hideMark/>
          </w:tcPr>
          <w:p w:rsidR="000929AF" w:rsidRPr="000929AF" w:rsidRDefault="000929AF" w:rsidP="000929AF">
            <w:pPr>
              <w:widowControl/>
              <w:rPr>
                <w:rFonts w:ascii="Arial" w:hAnsi="Arial" w:cs="Arial"/>
                <w:b/>
                <w:bCs/>
                <w:snapToGrid/>
                <w:color w:val="000000"/>
                <w:szCs w:val="22"/>
              </w:rPr>
            </w:pPr>
            <w:r w:rsidRPr="000929AF">
              <w:rPr>
                <w:rFonts w:ascii="Arial" w:hAnsi="Arial" w:cs="Arial"/>
                <w:b/>
                <w:bCs/>
                <w:snapToGrid/>
                <w:color w:val="000000"/>
                <w:sz w:val="22"/>
                <w:szCs w:val="22"/>
              </w:rPr>
              <w:t>A.1 Renforcement de la capacité opérationnelle du MARNDR</w:t>
            </w:r>
          </w:p>
        </w:tc>
      </w:tr>
      <w:tr w:rsidR="000929AF" w:rsidRPr="000929AF" w:rsidTr="000929AF">
        <w:trPr>
          <w:trHeight w:val="840"/>
        </w:trPr>
        <w:tc>
          <w:tcPr>
            <w:tcW w:w="7200" w:type="dxa"/>
            <w:tcBorders>
              <w:top w:val="nil"/>
              <w:left w:val="single" w:sz="8" w:space="0" w:color="auto"/>
              <w:bottom w:val="single" w:sz="4" w:space="0" w:color="auto"/>
              <w:right w:val="single" w:sz="4" w:space="0" w:color="auto"/>
            </w:tcBorders>
            <w:shd w:val="clear" w:color="000000" w:fill="FFFFFF"/>
            <w:hideMark/>
          </w:tcPr>
          <w:p w:rsidR="000929AF" w:rsidRPr="000929AF" w:rsidRDefault="000929AF" w:rsidP="000929AF">
            <w:pPr>
              <w:widowControl/>
              <w:rPr>
                <w:rFonts w:ascii="Arial" w:hAnsi="Arial" w:cs="Arial"/>
                <w:snapToGrid/>
                <w:color w:val="000000"/>
                <w:sz w:val="20"/>
              </w:rPr>
            </w:pPr>
            <w:r w:rsidRPr="000929AF">
              <w:rPr>
                <w:rFonts w:ascii="Arial" w:hAnsi="Arial" w:cs="Arial"/>
                <w:snapToGrid/>
                <w:color w:val="000000"/>
                <w:sz w:val="20"/>
              </w:rPr>
              <w:t xml:space="preserve">Acquisition de nouvelles variétés en provenance d'institutions internationales de recherche: USDA pour le soja </w:t>
            </w:r>
            <w:proofErr w:type="spellStart"/>
            <w:r w:rsidRPr="000929AF">
              <w:rPr>
                <w:rFonts w:ascii="Arial" w:hAnsi="Arial" w:cs="Arial"/>
                <w:snapToGrid/>
                <w:color w:val="000000"/>
                <w:sz w:val="20"/>
              </w:rPr>
              <w:t>edamame</w:t>
            </w:r>
            <w:proofErr w:type="spellEnd"/>
            <w:r w:rsidRPr="000929AF">
              <w:rPr>
                <w:rFonts w:ascii="Arial" w:hAnsi="Arial" w:cs="Arial"/>
                <w:snapToGrid/>
                <w:color w:val="000000"/>
                <w:sz w:val="20"/>
              </w:rPr>
              <w:t xml:space="preserve">, CIP pour la patate douce et Center for Pacific </w:t>
            </w:r>
            <w:proofErr w:type="spellStart"/>
            <w:r w:rsidRPr="000929AF">
              <w:rPr>
                <w:rFonts w:ascii="Arial" w:hAnsi="Arial" w:cs="Arial"/>
                <w:snapToGrid/>
                <w:color w:val="000000"/>
                <w:sz w:val="20"/>
              </w:rPr>
              <w:t>crops</w:t>
            </w:r>
            <w:proofErr w:type="spellEnd"/>
            <w:r w:rsidRPr="000929AF">
              <w:rPr>
                <w:rFonts w:ascii="Arial" w:hAnsi="Arial" w:cs="Arial"/>
                <w:snapToGrid/>
                <w:color w:val="000000"/>
                <w:sz w:val="20"/>
              </w:rPr>
              <w:t xml:space="preserve"> and </w:t>
            </w:r>
            <w:proofErr w:type="spellStart"/>
            <w:r w:rsidRPr="000929AF">
              <w:rPr>
                <w:rFonts w:ascii="Arial" w:hAnsi="Arial" w:cs="Arial"/>
                <w:snapToGrid/>
                <w:color w:val="000000"/>
                <w:sz w:val="20"/>
              </w:rPr>
              <w:t>trees</w:t>
            </w:r>
            <w:proofErr w:type="spellEnd"/>
            <w:r w:rsidRPr="000929AF">
              <w:rPr>
                <w:rFonts w:ascii="Arial" w:hAnsi="Arial" w:cs="Arial"/>
                <w:snapToGrid/>
                <w:color w:val="000000"/>
                <w:sz w:val="20"/>
              </w:rPr>
              <w:t xml:space="preserve"> pour la colocase. </w:t>
            </w:r>
          </w:p>
        </w:tc>
        <w:tc>
          <w:tcPr>
            <w:tcW w:w="60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80" w:type="dxa"/>
            <w:tcBorders>
              <w:top w:val="nil"/>
              <w:left w:val="nil"/>
              <w:bottom w:val="single" w:sz="4" w:space="0" w:color="auto"/>
              <w:right w:val="single" w:sz="8"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r>
      <w:tr w:rsidR="000929AF" w:rsidRPr="000929AF" w:rsidTr="000929AF">
        <w:trPr>
          <w:trHeight w:val="315"/>
        </w:trPr>
        <w:tc>
          <w:tcPr>
            <w:tcW w:w="7200" w:type="dxa"/>
            <w:tcBorders>
              <w:top w:val="nil"/>
              <w:left w:val="single" w:sz="8" w:space="0" w:color="auto"/>
              <w:bottom w:val="single" w:sz="4" w:space="0" w:color="auto"/>
              <w:right w:val="single" w:sz="4" w:space="0" w:color="auto"/>
            </w:tcBorders>
            <w:shd w:val="clear" w:color="000000" w:fill="FFFFFF"/>
            <w:hideMark/>
          </w:tcPr>
          <w:p w:rsidR="000929AF" w:rsidRPr="000929AF" w:rsidRDefault="000929AF" w:rsidP="000929AF">
            <w:pPr>
              <w:widowControl/>
              <w:jc w:val="both"/>
              <w:rPr>
                <w:rFonts w:ascii="Arial" w:hAnsi="Arial" w:cs="Arial"/>
                <w:snapToGrid/>
                <w:color w:val="000000"/>
                <w:sz w:val="20"/>
              </w:rPr>
            </w:pPr>
            <w:r w:rsidRPr="000929AF">
              <w:rPr>
                <w:rFonts w:ascii="Arial" w:hAnsi="Arial" w:cs="Arial"/>
                <w:snapToGrid/>
                <w:color w:val="000000"/>
                <w:sz w:val="20"/>
              </w:rPr>
              <w:t xml:space="preserve">Signature des protocoles d'accord et suivi des essais variétaux par FAMV </w:t>
            </w:r>
          </w:p>
        </w:tc>
        <w:tc>
          <w:tcPr>
            <w:tcW w:w="60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80" w:type="dxa"/>
            <w:tcBorders>
              <w:top w:val="nil"/>
              <w:left w:val="nil"/>
              <w:bottom w:val="single" w:sz="4" w:space="0" w:color="auto"/>
              <w:right w:val="single" w:sz="8"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r>
      <w:tr w:rsidR="000929AF" w:rsidRPr="000929AF" w:rsidTr="000929AF">
        <w:trPr>
          <w:trHeight w:val="315"/>
        </w:trPr>
        <w:tc>
          <w:tcPr>
            <w:tcW w:w="7200" w:type="dxa"/>
            <w:tcBorders>
              <w:top w:val="nil"/>
              <w:left w:val="single" w:sz="8" w:space="0" w:color="auto"/>
              <w:bottom w:val="single" w:sz="4" w:space="0" w:color="auto"/>
              <w:right w:val="single" w:sz="4" w:space="0" w:color="auto"/>
            </w:tcBorders>
            <w:shd w:val="clear" w:color="000000" w:fill="FFFFFF"/>
            <w:hideMark/>
          </w:tcPr>
          <w:p w:rsidR="000929AF" w:rsidRPr="000929AF" w:rsidRDefault="000929AF" w:rsidP="000929AF">
            <w:pPr>
              <w:widowControl/>
              <w:rPr>
                <w:rFonts w:ascii="Arial" w:hAnsi="Arial" w:cs="Arial"/>
                <w:snapToGrid/>
                <w:color w:val="000000"/>
                <w:sz w:val="20"/>
              </w:rPr>
            </w:pPr>
            <w:r w:rsidRPr="000929AF">
              <w:rPr>
                <w:rFonts w:ascii="Arial" w:hAnsi="Arial" w:cs="Arial"/>
                <w:snapToGrid/>
                <w:color w:val="000000"/>
                <w:sz w:val="20"/>
              </w:rPr>
              <w:t xml:space="preserve">Production de semences et boutures de base  </w:t>
            </w:r>
          </w:p>
        </w:tc>
        <w:tc>
          <w:tcPr>
            <w:tcW w:w="60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xml:space="preserve">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xml:space="preserve">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80" w:type="dxa"/>
            <w:tcBorders>
              <w:top w:val="nil"/>
              <w:left w:val="nil"/>
              <w:bottom w:val="single" w:sz="4" w:space="0" w:color="auto"/>
              <w:right w:val="single" w:sz="8"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r>
      <w:tr w:rsidR="000929AF" w:rsidRPr="000929AF" w:rsidTr="000929AF">
        <w:trPr>
          <w:trHeight w:val="300"/>
        </w:trPr>
        <w:tc>
          <w:tcPr>
            <w:tcW w:w="7200" w:type="dxa"/>
            <w:tcBorders>
              <w:top w:val="nil"/>
              <w:left w:val="single" w:sz="8" w:space="0" w:color="auto"/>
              <w:bottom w:val="single" w:sz="4" w:space="0" w:color="auto"/>
              <w:right w:val="single" w:sz="4" w:space="0" w:color="auto"/>
            </w:tcBorders>
            <w:shd w:val="clear" w:color="000000" w:fill="FFFFFF"/>
            <w:hideMark/>
          </w:tcPr>
          <w:p w:rsidR="000929AF" w:rsidRPr="000929AF" w:rsidRDefault="000929AF" w:rsidP="000929AF">
            <w:pPr>
              <w:widowControl/>
              <w:jc w:val="both"/>
              <w:rPr>
                <w:rFonts w:ascii="Arial" w:hAnsi="Arial" w:cs="Arial"/>
                <w:snapToGrid/>
                <w:color w:val="000000"/>
                <w:sz w:val="20"/>
              </w:rPr>
            </w:pPr>
            <w:r w:rsidRPr="000929AF">
              <w:rPr>
                <w:rFonts w:ascii="Arial" w:hAnsi="Arial" w:cs="Arial"/>
                <w:snapToGrid/>
                <w:color w:val="000000"/>
                <w:sz w:val="20"/>
              </w:rPr>
              <w:t xml:space="preserve">Inspection des parcelles et Contrôle de la </w:t>
            </w:r>
            <w:r>
              <w:rPr>
                <w:rFonts w:ascii="Arial" w:hAnsi="Arial" w:cs="Arial"/>
                <w:snapToGrid/>
                <w:color w:val="000000"/>
                <w:sz w:val="20"/>
              </w:rPr>
              <w:t>qualité</w:t>
            </w:r>
            <w:r w:rsidRPr="000929AF">
              <w:rPr>
                <w:rFonts w:ascii="Arial" w:hAnsi="Arial" w:cs="Arial"/>
                <w:snapToGrid/>
                <w:color w:val="000000"/>
                <w:sz w:val="20"/>
              </w:rPr>
              <w:t xml:space="preserve"> des semences  </w:t>
            </w:r>
          </w:p>
        </w:tc>
        <w:tc>
          <w:tcPr>
            <w:tcW w:w="60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A6A6A6"/>
                <w:szCs w:val="22"/>
              </w:rPr>
            </w:pPr>
            <w:r w:rsidRPr="000929AF">
              <w:rPr>
                <w:rFonts w:ascii="Calibri" w:hAnsi="Calibri"/>
                <w:snapToGrid/>
                <w:color w:val="A6A6A6"/>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xml:space="preserve">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80" w:type="dxa"/>
            <w:tcBorders>
              <w:top w:val="nil"/>
              <w:left w:val="nil"/>
              <w:bottom w:val="single" w:sz="4" w:space="0" w:color="auto"/>
              <w:right w:val="single" w:sz="8"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r>
      <w:tr w:rsidR="000929AF" w:rsidRPr="000929AF" w:rsidTr="000929AF">
        <w:trPr>
          <w:trHeight w:val="300"/>
        </w:trPr>
        <w:tc>
          <w:tcPr>
            <w:tcW w:w="14980" w:type="dxa"/>
            <w:gridSpan w:val="17"/>
            <w:tcBorders>
              <w:top w:val="single" w:sz="4" w:space="0" w:color="auto"/>
              <w:left w:val="single" w:sz="8" w:space="0" w:color="auto"/>
              <w:bottom w:val="single" w:sz="4" w:space="0" w:color="auto"/>
              <w:right w:val="single" w:sz="8" w:space="0" w:color="000000"/>
            </w:tcBorders>
            <w:shd w:val="clear" w:color="000000" w:fill="FFFFFF"/>
            <w:hideMark/>
          </w:tcPr>
          <w:p w:rsidR="000929AF" w:rsidRPr="000929AF" w:rsidRDefault="000929AF" w:rsidP="000929AF">
            <w:pPr>
              <w:widowControl/>
              <w:jc w:val="both"/>
              <w:rPr>
                <w:rFonts w:ascii="Arial" w:hAnsi="Arial" w:cs="Arial"/>
                <w:b/>
                <w:bCs/>
                <w:snapToGrid/>
                <w:color w:val="000000"/>
                <w:szCs w:val="22"/>
              </w:rPr>
            </w:pPr>
            <w:r w:rsidRPr="000929AF">
              <w:rPr>
                <w:rFonts w:ascii="Arial" w:hAnsi="Arial" w:cs="Arial"/>
                <w:b/>
                <w:bCs/>
                <w:snapToGrid/>
                <w:color w:val="000000"/>
                <w:sz w:val="22"/>
                <w:szCs w:val="22"/>
              </w:rPr>
              <w:t>A.2 Renforcement de la capacité opérationnelle des GPAS</w:t>
            </w:r>
          </w:p>
        </w:tc>
      </w:tr>
      <w:tr w:rsidR="000929AF" w:rsidRPr="000929AF" w:rsidTr="000929AF">
        <w:trPr>
          <w:trHeight w:val="300"/>
        </w:trPr>
        <w:tc>
          <w:tcPr>
            <w:tcW w:w="7200" w:type="dxa"/>
            <w:tcBorders>
              <w:top w:val="nil"/>
              <w:left w:val="single" w:sz="8" w:space="0" w:color="auto"/>
              <w:bottom w:val="single" w:sz="4" w:space="0" w:color="auto"/>
              <w:right w:val="single" w:sz="4" w:space="0" w:color="auto"/>
            </w:tcBorders>
            <w:shd w:val="clear" w:color="000000" w:fill="FFFFFF"/>
            <w:hideMark/>
          </w:tcPr>
          <w:p w:rsidR="000929AF" w:rsidRPr="000929AF" w:rsidRDefault="000929AF" w:rsidP="000929AF">
            <w:pPr>
              <w:widowControl/>
              <w:jc w:val="both"/>
              <w:rPr>
                <w:rFonts w:ascii="Arial" w:hAnsi="Arial" w:cs="Arial"/>
                <w:snapToGrid/>
                <w:color w:val="000000"/>
                <w:sz w:val="20"/>
              </w:rPr>
            </w:pPr>
            <w:r w:rsidRPr="000929AF">
              <w:rPr>
                <w:rFonts w:ascii="Arial" w:hAnsi="Arial" w:cs="Arial"/>
                <w:snapToGrid/>
                <w:color w:val="000000"/>
                <w:sz w:val="20"/>
              </w:rPr>
              <w:t>Identification de 20 GPAS</w:t>
            </w:r>
          </w:p>
        </w:tc>
        <w:tc>
          <w:tcPr>
            <w:tcW w:w="60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80" w:type="dxa"/>
            <w:tcBorders>
              <w:top w:val="nil"/>
              <w:left w:val="nil"/>
              <w:bottom w:val="single" w:sz="4" w:space="0" w:color="auto"/>
              <w:right w:val="single" w:sz="8"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r>
      <w:tr w:rsidR="000929AF" w:rsidRPr="000929AF" w:rsidTr="000929AF">
        <w:trPr>
          <w:trHeight w:val="585"/>
        </w:trPr>
        <w:tc>
          <w:tcPr>
            <w:tcW w:w="7200" w:type="dxa"/>
            <w:tcBorders>
              <w:top w:val="nil"/>
              <w:left w:val="single" w:sz="8" w:space="0" w:color="auto"/>
              <w:bottom w:val="single" w:sz="4" w:space="0" w:color="auto"/>
              <w:right w:val="single" w:sz="4" w:space="0" w:color="auto"/>
            </w:tcBorders>
            <w:shd w:val="clear" w:color="000000" w:fill="FFFFFF"/>
            <w:hideMark/>
          </w:tcPr>
          <w:p w:rsidR="000929AF" w:rsidRPr="000929AF" w:rsidRDefault="000929AF" w:rsidP="000929AF">
            <w:pPr>
              <w:widowControl/>
              <w:jc w:val="both"/>
              <w:rPr>
                <w:rFonts w:ascii="Arial" w:hAnsi="Arial" w:cs="Arial"/>
                <w:snapToGrid/>
                <w:color w:val="000000"/>
                <w:sz w:val="20"/>
              </w:rPr>
            </w:pPr>
            <w:r w:rsidRPr="000929AF">
              <w:rPr>
                <w:rFonts w:ascii="Arial" w:hAnsi="Arial" w:cs="Arial"/>
                <w:snapToGrid/>
                <w:color w:val="000000"/>
                <w:sz w:val="20"/>
              </w:rPr>
              <w:t xml:space="preserve">Formation des membres des GPAS en production, conditionnement et stockage de semences et matériel végétal de plantation  </w:t>
            </w:r>
          </w:p>
        </w:tc>
        <w:tc>
          <w:tcPr>
            <w:tcW w:w="60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80" w:type="dxa"/>
            <w:tcBorders>
              <w:top w:val="nil"/>
              <w:left w:val="nil"/>
              <w:bottom w:val="single" w:sz="4" w:space="0" w:color="auto"/>
              <w:right w:val="single" w:sz="8"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r>
      <w:tr w:rsidR="000929AF" w:rsidRPr="000929AF" w:rsidTr="000929AF">
        <w:trPr>
          <w:trHeight w:val="300"/>
        </w:trPr>
        <w:tc>
          <w:tcPr>
            <w:tcW w:w="7200" w:type="dxa"/>
            <w:tcBorders>
              <w:top w:val="nil"/>
              <w:left w:val="single" w:sz="8" w:space="0" w:color="auto"/>
              <w:bottom w:val="single" w:sz="4" w:space="0" w:color="auto"/>
              <w:right w:val="single" w:sz="4" w:space="0" w:color="auto"/>
            </w:tcBorders>
            <w:shd w:val="clear" w:color="000000" w:fill="FFFFFF"/>
            <w:hideMark/>
          </w:tcPr>
          <w:p w:rsidR="000929AF" w:rsidRPr="000929AF" w:rsidRDefault="000929AF" w:rsidP="000929AF">
            <w:pPr>
              <w:widowControl/>
              <w:jc w:val="both"/>
              <w:rPr>
                <w:rFonts w:ascii="Arial" w:hAnsi="Arial" w:cs="Arial"/>
                <w:snapToGrid/>
                <w:color w:val="000000"/>
                <w:sz w:val="20"/>
              </w:rPr>
            </w:pPr>
            <w:r w:rsidRPr="000929AF">
              <w:rPr>
                <w:rFonts w:ascii="Arial" w:hAnsi="Arial" w:cs="Arial"/>
                <w:snapToGrid/>
                <w:color w:val="000000"/>
                <w:sz w:val="20"/>
              </w:rPr>
              <w:t>Identification des espèces dont les SQS seront multipliées par les GPAS</w:t>
            </w:r>
          </w:p>
        </w:tc>
        <w:tc>
          <w:tcPr>
            <w:tcW w:w="60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80" w:type="dxa"/>
            <w:tcBorders>
              <w:top w:val="nil"/>
              <w:left w:val="nil"/>
              <w:bottom w:val="single" w:sz="4" w:space="0" w:color="auto"/>
              <w:right w:val="single" w:sz="8"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r>
      <w:tr w:rsidR="000929AF" w:rsidRPr="000929AF" w:rsidTr="000929AF">
        <w:trPr>
          <w:trHeight w:val="270"/>
        </w:trPr>
        <w:tc>
          <w:tcPr>
            <w:tcW w:w="7200" w:type="dxa"/>
            <w:tcBorders>
              <w:top w:val="nil"/>
              <w:left w:val="single" w:sz="8" w:space="0" w:color="auto"/>
              <w:bottom w:val="single" w:sz="4" w:space="0" w:color="auto"/>
              <w:right w:val="single" w:sz="4" w:space="0" w:color="auto"/>
            </w:tcBorders>
            <w:shd w:val="clear" w:color="000000" w:fill="FFFFFF"/>
            <w:hideMark/>
          </w:tcPr>
          <w:p w:rsidR="000929AF" w:rsidRPr="000929AF" w:rsidRDefault="000929AF" w:rsidP="000929AF">
            <w:pPr>
              <w:widowControl/>
              <w:jc w:val="both"/>
              <w:rPr>
                <w:rFonts w:ascii="Arial" w:hAnsi="Arial" w:cs="Arial"/>
                <w:snapToGrid/>
                <w:color w:val="000000"/>
                <w:sz w:val="20"/>
              </w:rPr>
            </w:pPr>
            <w:r w:rsidRPr="000929AF">
              <w:rPr>
                <w:rFonts w:ascii="Arial" w:hAnsi="Arial" w:cs="Arial"/>
                <w:snapToGrid/>
                <w:color w:val="000000"/>
                <w:sz w:val="20"/>
              </w:rPr>
              <w:t xml:space="preserve">Achat des semences et matériel végétal de plantation de base </w:t>
            </w:r>
          </w:p>
        </w:tc>
        <w:tc>
          <w:tcPr>
            <w:tcW w:w="60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80" w:type="dxa"/>
            <w:tcBorders>
              <w:top w:val="nil"/>
              <w:left w:val="nil"/>
              <w:bottom w:val="single" w:sz="4" w:space="0" w:color="auto"/>
              <w:right w:val="single" w:sz="8"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r>
      <w:tr w:rsidR="000929AF" w:rsidRPr="000929AF" w:rsidTr="000929AF">
        <w:trPr>
          <w:trHeight w:val="270"/>
        </w:trPr>
        <w:tc>
          <w:tcPr>
            <w:tcW w:w="7200" w:type="dxa"/>
            <w:tcBorders>
              <w:top w:val="nil"/>
              <w:left w:val="single" w:sz="8" w:space="0" w:color="auto"/>
              <w:bottom w:val="single" w:sz="4" w:space="0" w:color="auto"/>
              <w:right w:val="single" w:sz="4" w:space="0" w:color="auto"/>
            </w:tcBorders>
            <w:shd w:val="clear" w:color="000000" w:fill="FFFFFF"/>
            <w:hideMark/>
          </w:tcPr>
          <w:p w:rsidR="000929AF" w:rsidRPr="000929AF" w:rsidRDefault="000929AF" w:rsidP="000929AF">
            <w:pPr>
              <w:widowControl/>
              <w:jc w:val="both"/>
              <w:rPr>
                <w:rFonts w:ascii="Arial" w:hAnsi="Arial" w:cs="Arial"/>
                <w:snapToGrid/>
                <w:color w:val="000000"/>
                <w:sz w:val="20"/>
              </w:rPr>
            </w:pPr>
            <w:r w:rsidRPr="000929AF">
              <w:rPr>
                <w:rFonts w:ascii="Arial" w:hAnsi="Arial" w:cs="Arial"/>
                <w:snapToGrid/>
                <w:color w:val="000000"/>
                <w:sz w:val="20"/>
              </w:rPr>
              <w:t>Distribution et semis/plantation des semences et matériel végétal  aux GPAS</w:t>
            </w:r>
          </w:p>
        </w:tc>
        <w:tc>
          <w:tcPr>
            <w:tcW w:w="60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80" w:type="dxa"/>
            <w:tcBorders>
              <w:top w:val="nil"/>
              <w:left w:val="nil"/>
              <w:bottom w:val="single" w:sz="4" w:space="0" w:color="auto"/>
              <w:right w:val="single" w:sz="8"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r>
      <w:tr w:rsidR="000929AF" w:rsidRPr="000929AF" w:rsidTr="000929AF">
        <w:trPr>
          <w:trHeight w:val="270"/>
        </w:trPr>
        <w:tc>
          <w:tcPr>
            <w:tcW w:w="7200" w:type="dxa"/>
            <w:tcBorders>
              <w:top w:val="nil"/>
              <w:left w:val="single" w:sz="8" w:space="0" w:color="auto"/>
              <w:bottom w:val="single" w:sz="4" w:space="0" w:color="auto"/>
              <w:right w:val="single" w:sz="4" w:space="0" w:color="auto"/>
            </w:tcBorders>
            <w:shd w:val="clear" w:color="000000" w:fill="FFFFFF"/>
            <w:hideMark/>
          </w:tcPr>
          <w:p w:rsidR="000929AF" w:rsidRPr="000929AF" w:rsidRDefault="000929AF" w:rsidP="000929AF">
            <w:pPr>
              <w:widowControl/>
              <w:jc w:val="both"/>
              <w:rPr>
                <w:rFonts w:ascii="Arial" w:hAnsi="Arial" w:cs="Arial"/>
                <w:snapToGrid/>
                <w:color w:val="000000"/>
                <w:sz w:val="20"/>
              </w:rPr>
            </w:pPr>
            <w:r w:rsidRPr="000929AF">
              <w:rPr>
                <w:rFonts w:ascii="Arial" w:hAnsi="Arial" w:cs="Arial"/>
                <w:snapToGrid/>
                <w:color w:val="000000"/>
                <w:sz w:val="20"/>
              </w:rPr>
              <w:t>Suivi/encadrement des parcelles de production de semences des GPAS</w:t>
            </w:r>
          </w:p>
        </w:tc>
        <w:tc>
          <w:tcPr>
            <w:tcW w:w="60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80" w:type="dxa"/>
            <w:tcBorders>
              <w:top w:val="nil"/>
              <w:left w:val="nil"/>
              <w:bottom w:val="single" w:sz="4" w:space="0" w:color="auto"/>
              <w:right w:val="single" w:sz="8"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r>
      <w:tr w:rsidR="000929AF" w:rsidRPr="000929AF" w:rsidTr="000929AF">
        <w:trPr>
          <w:trHeight w:val="285"/>
        </w:trPr>
        <w:tc>
          <w:tcPr>
            <w:tcW w:w="7200" w:type="dxa"/>
            <w:tcBorders>
              <w:top w:val="nil"/>
              <w:left w:val="single" w:sz="8" w:space="0" w:color="auto"/>
              <w:bottom w:val="single" w:sz="4" w:space="0" w:color="auto"/>
              <w:right w:val="single" w:sz="4" w:space="0" w:color="auto"/>
            </w:tcBorders>
            <w:shd w:val="clear" w:color="000000" w:fill="FFFFFF"/>
            <w:hideMark/>
          </w:tcPr>
          <w:p w:rsidR="000929AF" w:rsidRPr="000929AF" w:rsidRDefault="000929AF" w:rsidP="000929AF">
            <w:pPr>
              <w:widowControl/>
              <w:jc w:val="both"/>
              <w:rPr>
                <w:rFonts w:ascii="Arial" w:hAnsi="Arial" w:cs="Arial"/>
                <w:snapToGrid/>
                <w:color w:val="000000"/>
                <w:sz w:val="20"/>
              </w:rPr>
            </w:pPr>
            <w:r w:rsidRPr="000929AF">
              <w:rPr>
                <w:rFonts w:ascii="Arial" w:hAnsi="Arial" w:cs="Arial"/>
                <w:snapToGrid/>
                <w:color w:val="000000"/>
                <w:sz w:val="20"/>
              </w:rPr>
              <w:t xml:space="preserve">Récolte/récupération/redistribution des semences et du matériel végétal </w:t>
            </w:r>
          </w:p>
        </w:tc>
        <w:tc>
          <w:tcPr>
            <w:tcW w:w="60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80" w:type="dxa"/>
            <w:tcBorders>
              <w:top w:val="nil"/>
              <w:left w:val="nil"/>
              <w:bottom w:val="single" w:sz="4" w:space="0" w:color="auto"/>
              <w:right w:val="single" w:sz="8"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r>
      <w:tr w:rsidR="000929AF" w:rsidRPr="000929AF" w:rsidTr="000929AF">
        <w:trPr>
          <w:trHeight w:val="300"/>
        </w:trPr>
        <w:tc>
          <w:tcPr>
            <w:tcW w:w="7200" w:type="dxa"/>
            <w:tcBorders>
              <w:top w:val="nil"/>
              <w:left w:val="single" w:sz="8" w:space="0" w:color="auto"/>
              <w:bottom w:val="single" w:sz="4" w:space="0" w:color="auto"/>
              <w:right w:val="single" w:sz="4" w:space="0" w:color="auto"/>
            </w:tcBorders>
            <w:shd w:val="clear" w:color="000000" w:fill="FFFFFF"/>
            <w:hideMark/>
          </w:tcPr>
          <w:p w:rsidR="000929AF" w:rsidRPr="000929AF" w:rsidRDefault="000929AF" w:rsidP="000929AF">
            <w:pPr>
              <w:widowControl/>
              <w:jc w:val="both"/>
              <w:rPr>
                <w:rFonts w:ascii="Arial" w:hAnsi="Arial" w:cs="Arial"/>
                <w:snapToGrid/>
                <w:color w:val="000000"/>
                <w:sz w:val="20"/>
              </w:rPr>
            </w:pPr>
            <w:r w:rsidRPr="000929AF">
              <w:rPr>
                <w:rFonts w:ascii="Arial" w:hAnsi="Arial" w:cs="Arial"/>
                <w:snapToGrid/>
                <w:color w:val="000000"/>
                <w:sz w:val="20"/>
              </w:rPr>
              <w:t xml:space="preserve">Formation des membres des GPAS en gestion d'entreprises agricoles  </w:t>
            </w:r>
          </w:p>
        </w:tc>
        <w:tc>
          <w:tcPr>
            <w:tcW w:w="60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80" w:type="dxa"/>
            <w:tcBorders>
              <w:top w:val="nil"/>
              <w:left w:val="nil"/>
              <w:bottom w:val="single" w:sz="4" w:space="0" w:color="auto"/>
              <w:right w:val="single" w:sz="8"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r>
      <w:tr w:rsidR="000929AF" w:rsidRPr="000929AF" w:rsidTr="000929AF">
        <w:trPr>
          <w:trHeight w:val="315"/>
        </w:trPr>
        <w:tc>
          <w:tcPr>
            <w:tcW w:w="7200" w:type="dxa"/>
            <w:tcBorders>
              <w:top w:val="nil"/>
              <w:left w:val="single" w:sz="8" w:space="0" w:color="auto"/>
              <w:bottom w:val="single" w:sz="4" w:space="0" w:color="auto"/>
              <w:right w:val="single" w:sz="4" w:space="0" w:color="auto"/>
            </w:tcBorders>
            <w:shd w:val="clear" w:color="000000" w:fill="FFFFFF"/>
            <w:hideMark/>
          </w:tcPr>
          <w:p w:rsidR="000929AF" w:rsidRPr="000929AF" w:rsidRDefault="000929AF" w:rsidP="000929AF">
            <w:pPr>
              <w:widowControl/>
              <w:jc w:val="both"/>
              <w:rPr>
                <w:rFonts w:ascii="Arial" w:hAnsi="Arial" w:cs="Arial"/>
                <w:snapToGrid/>
                <w:color w:val="000000"/>
                <w:sz w:val="20"/>
              </w:rPr>
            </w:pPr>
            <w:r w:rsidRPr="000929AF">
              <w:rPr>
                <w:rFonts w:ascii="Arial" w:hAnsi="Arial" w:cs="Arial"/>
                <w:snapToGrid/>
                <w:color w:val="000000"/>
                <w:sz w:val="20"/>
              </w:rPr>
              <w:t>Achat et distribution aux GPAS de matériel de conditionnement et stockage</w:t>
            </w:r>
          </w:p>
        </w:tc>
        <w:tc>
          <w:tcPr>
            <w:tcW w:w="60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80" w:type="dxa"/>
            <w:tcBorders>
              <w:top w:val="nil"/>
              <w:left w:val="nil"/>
              <w:bottom w:val="single" w:sz="4" w:space="0" w:color="auto"/>
              <w:right w:val="single" w:sz="8"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r>
      <w:tr w:rsidR="000929AF" w:rsidRPr="000929AF" w:rsidTr="000929AF">
        <w:trPr>
          <w:trHeight w:val="345"/>
        </w:trPr>
        <w:tc>
          <w:tcPr>
            <w:tcW w:w="14980" w:type="dxa"/>
            <w:gridSpan w:val="17"/>
            <w:tcBorders>
              <w:top w:val="single" w:sz="4" w:space="0" w:color="auto"/>
              <w:left w:val="single" w:sz="8" w:space="0" w:color="auto"/>
              <w:bottom w:val="single" w:sz="4" w:space="0" w:color="auto"/>
              <w:right w:val="single" w:sz="8" w:space="0" w:color="000000"/>
            </w:tcBorders>
            <w:shd w:val="clear" w:color="000000" w:fill="FFFFFF"/>
            <w:hideMark/>
          </w:tcPr>
          <w:p w:rsidR="000929AF" w:rsidRPr="000929AF" w:rsidRDefault="000929AF" w:rsidP="000929AF">
            <w:pPr>
              <w:widowControl/>
              <w:jc w:val="both"/>
              <w:rPr>
                <w:rFonts w:ascii="Arial" w:hAnsi="Arial" w:cs="Arial"/>
                <w:b/>
                <w:bCs/>
                <w:snapToGrid/>
                <w:color w:val="000000"/>
                <w:szCs w:val="22"/>
              </w:rPr>
            </w:pPr>
            <w:r w:rsidRPr="000929AF">
              <w:rPr>
                <w:rFonts w:ascii="Arial" w:hAnsi="Arial" w:cs="Arial"/>
                <w:b/>
                <w:bCs/>
                <w:snapToGrid/>
                <w:color w:val="000000"/>
                <w:sz w:val="22"/>
                <w:szCs w:val="22"/>
              </w:rPr>
              <w:t>A.3 Vulgarisation des SQD et amélioration de l'accès aux SQD en faveur des petits agriculteurs affectés par les catastrophes naturelles</w:t>
            </w:r>
          </w:p>
        </w:tc>
      </w:tr>
      <w:tr w:rsidR="000929AF" w:rsidRPr="000929AF" w:rsidTr="000929AF">
        <w:trPr>
          <w:trHeight w:val="300"/>
        </w:trPr>
        <w:tc>
          <w:tcPr>
            <w:tcW w:w="7200" w:type="dxa"/>
            <w:tcBorders>
              <w:top w:val="nil"/>
              <w:left w:val="single" w:sz="8" w:space="0" w:color="auto"/>
              <w:bottom w:val="single" w:sz="4" w:space="0" w:color="auto"/>
              <w:right w:val="single" w:sz="4" w:space="0" w:color="auto"/>
            </w:tcBorders>
            <w:shd w:val="clear" w:color="000000" w:fill="FFFFFF"/>
            <w:hideMark/>
          </w:tcPr>
          <w:p w:rsidR="000929AF" w:rsidRPr="000929AF" w:rsidRDefault="000929AF" w:rsidP="000929AF">
            <w:pPr>
              <w:widowControl/>
              <w:jc w:val="both"/>
              <w:rPr>
                <w:rFonts w:ascii="Arial" w:hAnsi="Arial" w:cs="Arial"/>
                <w:snapToGrid/>
                <w:color w:val="000000"/>
                <w:sz w:val="20"/>
              </w:rPr>
            </w:pPr>
            <w:r w:rsidRPr="000929AF">
              <w:rPr>
                <w:rFonts w:ascii="Arial" w:hAnsi="Arial" w:cs="Arial"/>
                <w:snapToGrid/>
                <w:color w:val="000000"/>
                <w:sz w:val="20"/>
              </w:rPr>
              <w:t>Formation des GPAS et BAC sur l'animation des CEP</w:t>
            </w:r>
          </w:p>
        </w:tc>
        <w:tc>
          <w:tcPr>
            <w:tcW w:w="60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80" w:type="dxa"/>
            <w:tcBorders>
              <w:top w:val="nil"/>
              <w:left w:val="nil"/>
              <w:bottom w:val="single" w:sz="4" w:space="0" w:color="auto"/>
              <w:right w:val="single" w:sz="8"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r>
      <w:tr w:rsidR="000929AF" w:rsidRPr="000929AF" w:rsidTr="000929AF">
        <w:trPr>
          <w:trHeight w:val="300"/>
        </w:trPr>
        <w:tc>
          <w:tcPr>
            <w:tcW w:w="7200" w:type="dxa"/>
            <w:tcBorders>
              <w:top w:val="nil"/>
              <w:left w:val="single" w:sz="8" w:space="0" w:color="auto"/>
              <w:bottom w:val="single" w:sz="4" w:space="0" w:color="auto"/>
              <w:right w:val="single" w:sz="4" w:space="0" w:color="auto"/>
            </w:tcBorders>
            <w:shd w:val="clear" w:color="000000" w:fill="FFFFFF"/>
            <w:hideMark/>
          </w:tcPr>
          <w:p w:rsidR="000929AF" w:rsidRPr="000929AF" w:rsidRDefault="000929AF" w:rsidP="000929AF">
            <w:pPr>
              <w:widowControl/>
              <w:jc w:val="both"/>
              <w:rPr>
                <w:rFonts w:ascii="Arial" w:hAnsi="Arial" w:cs="Arial"/>
                <w:snapToGrid/>
                <w:color w:val="000000"/>
                <w:sz w:val="20"/>
              </w:rPr>
            </w:pPr>
            <w:r w:rsidRPr="000929AF">
              <w:rPr>
                <w:rFonts w:ascii="Arial" w:hAnsi="Arial" w:cs="Arial"/>
                <w:snapToGrid/>
                <w:color w:val="000000"/>
                <w:sz w:val="20"/>
              </w:rPr>
              <w:lastRenderedPageBreak/>
              <w:t>Installation et animation des CEP</w:t>
            </w:r>
          </w:p>
        </w:tc>
        <w:tc>
          <w:tcPr>
            <w:tcW w:w="60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538DD5"/>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538DD5"/>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538DD5"/>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80" w:type="dxa"/>
            <w:tcBorders>
              <w:top w:val="nil"/>
              <w:left w:val="nil"/>
              <w:bottom w:val="single" w:sz="4" w:space="0" w:color="auto"/>
              <w:right w:val="single" w:sz="8"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r>
      <w:tr w:rsidR="000929AF" w:rsidRPr="000929AF" w:rsidTr="000929AF">
        <w:trPr>
          <w:trHeight w:val="345"/>
        </w:trPr>
        <w:tc>
          <w:tcPr>
            <w:tcW w:w="7200" w:type="dxa"/>
            <w:tcBorders>
              <w:top w:val="nil"/>
              <w:left w:val="single" w:sz="8" w:space="0" w:color="auto"/>
              <w:bottom w:val="single" w:sz="4" w:space="0" w:color="auto"/>
              <w:right w:val="single" w:sz="4" w:space="0" w:color="auto"/>
            </w:tcBorders>
            <w:shd w:val="clear" w:color="000000" w:fill="FFFFFF"/>
            <w:hideMark/>
          </w:tcPr>
          <w:p w:rsidR="000929AF" w:rsidRPr="000929AF" w:rsidRDefault="000929AF" w:rsidP="000929AF">
            <w:pPr>
              <w:widowControl/>
              <w:jc w:val="both"/>
              <w:rPr>
                <w:rFonts w:ascii="Arial" w:hAnsi="Arial" w:cs="Arial"/>
                <w:snapToGrid/>
                <w:color w:val="000000"/>
                <w:sz w:val="20"/>
              </w:rPr>
            </w:pPr>
            <w:r w:rsidRPr="000929AF">
              <w:rPr>
                <w:rFonts w:ascii="Arial" w:hAnsi="Arial" w:cs="Arial"/>
                <w:snapToGrid/>
                <w:color w:val="000000"/>
                <w:sz w:val="20"/>
              </w:rPr>
              <w:t>Identification des communes affectées par les désastres naturels</w:t>
            </w:r>
          </w:p>
        </w:tc>
        <w:tc>
          <w:tcPr>
            <w:tcW w:w="60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80" w:type="dxa"/>
            <w:tcBorders>
              <w:top w:val="nil"/>
              <w:left w:val="nil"/>
              <w:bottom w:val="single" w:sz="4" w:space="0" w:color="auto"/>
              <w:right w:val="single" w:sz="8"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r>
      <w:tr w:rsidR="000929AF" w:rsidRPr="000929AF" w:rsidTr="000929AF">
        <w:trPr>
          <w:trHeight w:val="345"/>
        </w:trPr>
        <w:tc>
          <w:tcPr>
            <w:tcW w:w="7200" w:type="dxa"/>
            <w:tcBorders>
              <w:top w:val="nil"/>
              <w:left w:val="single" w:sz="8" w:space="0" w:color="auto"/>
              <w:bottom w:val="single" w:sz="4" w:space="0" w:color="auto"/>
              <w:right w:val="single" w:sz="4" w:space="0" w:color="auto"/>
            </w:tcBorders>
            <w:shd w:val="clear" w:color="000000" w:fill="FFFFFF"/>
            <w:hideMark/>
          </w:tcPr>
          <w:p w:rsidR="000929AF" w:rsidRPr="000929AF" w:rsidRDefault="000929AF" w:rsidP="000929AF">
            <w:pPr>
              <w:widowControl/>
              <w:jc w:val="both"/>
              <w:rPr>
                <w:rFonts w:ascii="Arial" w:hAnsi="Arial" w:cs="Arial"/>
                <w:snapToGrid/>
                <w:color w:val="000000"/>
                <w:sz w:val="20"/>
              </w:rPr>
            </w:pPr>
            <w:r w:rsidRPr="000929AF">
              <w:rPr>
                <w:rFonts w:ascii="Arial" w:hAnsi="Arial" w:cs="Arial"/>
                <w:snapToGrid/>
                <w:color w:val="000000"/>
                <w:sz w:val="20"/>
              </w:rPr>
              <w:t>Protocoles d'accord avec les ONG  partenaires</w:t>
            </w:r>
          </w:p>
        </w:tc>
        <w:tc>
          <w:tcPr>
            <w:tcW w:w="60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538DD5"/>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80" w:type="dxa"/>
            <w:tcBorders>
              <w:top w:val="nil"/>
              <w:left w:val="nil"/>
              <w:bottom w:val="single" w:sz="4" w:space="0" w:color="auto"/>
              <w:right w:val="single" w:sz="8" w:space="0" w:color="auto"/>
            </w:tcBorders>
            <w:shd w:val="clear" w:color="000000" w:fill="538DD5"/>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r>
      <w:tr w:rsidR="000929AF" w:rsidRPr="000929AF" w:rsidTr="000929AF">
        <w:trPr>
          <w:trHeight w:val="270"/>
        </w:trPr>
        <w:tc>
          <w:tcPr>
            <w:tcW w:w="7200" w:type="dxa"/>
            <w:tcBorders>
              <w:top w:val="nil"/>
              <w:left w:val="single" w:sz="8" w:space="0" w:color="auto"/>
              <w:bottom w:val="single" w:sz="4" w:space="0" w:color="auto"/>
              <w:right w:val="single" w:sz="4" w:space="0" w:color="auto"/>
            </w:tcBorders>
            <w:shd w:val="clear" w:color="000000" w:fill="FFFFFF"/>
            <w:hideMark/>
          </w:tcPr>
          <w:p w:rsidR="000929AF" w:rsidRPr="000929AF" w:rsidRDefault="000929AF" w:rsidP="000929AF">
            <w:pPr>
              <w:widowControl/>
              <w:jc w:val="both"/>
              <w:rPr>
                <w:rFonts w:ascii="Arial" w:hAnsi="Arial" w:cs="Arial"/>
                <w:snapToGrid/>
                <w:color w:val="000000"/>
                <w:sz w:val="20"/>
              </w:rPr>
            </w:pPr>
            <w:r w:rsidRPr="000929AF">
              <w:rPr>
                <w:rFonts w:ascii="Arial" w:hAnsi="Arial" w:cs="Arial"/>
                <w:snapToGrid/>
                <w:color w:val="000000"/>
                <w:sz w:val="20"/>
              </w:rPr>
              <w:t>Ciblage des ménages vulnérables/validation publique</w:t>
            </w:r>
          </w:p>
        </w:tc>
        <w:tc>
          <w:tcPr>
            <w:tcW w:w="60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538DD5"/>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80" w:type="dxa"/>
            <w:tcBorders>
              <w:top w:val="nil"/>
              <w:left w:val="nil"/>
              <w:bottom w:val="single" w:sz="4" w:space="0" w:color="auto"/>
              <w:right w:val="single" w:sz="8" w:space="0" w:color="auto"/>
            </w:tcBorders>
            <w:shd w:val="clear" w:color="000000" w:fill="538DD5"/>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r>
      <w:tr w:rsidR="000929AF" w:rsidRPr="000929AF" w:rsidTr="000929AF">
        <w:trPr>
          <w:trHeight w:val="330"/>
        </w:trPr>
        <w:tc>
          <w:tcPr>
            <w:tcW w:w="7200" w:type="dxa"/>
            <w:tcBorders>
              <w:top w:val="nil"/>
              <w:left w:val="single" w:sz="8" w:space="0" w:color="auto"/>
              <w:bottom w:val="single" w:sz="4" w:space="0" w:color="auto"/>
              <w:right w:val="single" w:sz="4" w:space="0" w:color="auto"/>
            </w:tcBorders>
            <w:shd w:val="clear" w:color="000000" w:fill="FFFFFF"/>
            <w:hideMark/>
          </w:tcPr>
          <w:p w:rsidR="000929AF" w:rsidRPr="000929AF" w:rsidRDefault="000929AF" w:rsidP="000929AF">
            <w:pPr>
              <w:widowControl/>
              <w:jc w:val="both"/>
              <w:rPr>
                <w:rFonts w:ascii="Arial" w:hAnsi="Arial" w:cs="Arial"/>
                <w:snapToGrid/>
                <w:color w:val="000000"/>
                <w:sz w:val="20"/>
              </w:rPr>
            </w:pPr>
            <w:r w:rsidRPr="000929AF">
              <w:rPr>
                <w:rFonts w:ascii="Arial" w:hAnsi="Arial" w:cs="Arial"/>
                <w:snapToGrid/>
                <w:color w:val="000000"/>
                <w:sz w:val="20"/>
              </w:rPr>
              <w:t>Organisation des foires aux semences  et formation des bénéficiaires sur les SQD</w:t>
            </w:r>
          </w:p>
        </w:tc>
        <w:tc>
          <w:tcPr>
            <w:tcW w:w="60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538DD5"/>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80" w:type="dxa"/>
            <w:tcBorders>
              <w:top w:val="nil"/>
              <w:left w:val="nil"/>
              <w:bottom w:val="single" w:sz="4" w:space="0" w:color="auto"/>
              <w:right w:val="single" w:sz="8" w:space="0" w:color="auto"/>
            </w:tcBorders>
            <w:shd w:val="clear" w:color="000000" w:fill="538DD5"/>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r>
      <w:tr w:rsidR="000929AF" w:rsidRPr="000929AF" w:rsidTr="000929AF">
        <w:trPr>
          <w:trHeight w:val="285"/>
        </w:trPr>
        <w:tc>
          <w:tcPr>
            <w:tcW w:w="7200" w:type="dxa"/>
            <w:tcBorders>
              <w:top w:val="nil"/>
              <w:left w:val="single" w:sz="8" w:space="0" w:color="auto"/>
              <w:bottom w:val="single" w:sz="4" w:space="0" w:color="auto"/>
              <w:right w:val="single" w:sz="4" w:space="0" w:color="auto"/>
            </w:tcBorders>
            <w:shd w:val="clear" w:color="000000" w:fill="FFFFFF"/>
            <w:hideMark/>
          </w:tcPr>
          <w:p w:rsidR="000929AF" w:rsidRPr="000929AF" w:rsidRDefault="009752FB" w:rsidP="000929AF">
            <w:pPr>
              <w:widowControl/>
              <w:jc w:val="both"/>
              <w:rPr>
                <w:rFonts w:ascii="Arial" w:hAnsi="Arial" w:cs="Arial"/>
                <w:snapToGrid/>
                <w:color w:val="000000"/>
                <w:sz w:val="20"/>
              </w:rPr>
            </w:pPr>
            <w:r w:rsidRPr="000929AF">
              <w:rPr>
                <w:rFonts w:ascii="Arial" w:hAnsi="Arial" w:cs="Arial"/>
                <w:snapToGrid/>
                <w:color w:val="000000"/>
                <w:sz w:val="20"/>
              </w:rPr>
              <w:t>Évaluation</w:t>
            </w:r>
            <w:r w:rsidR="000929AF" w:rsidRPr="000929AF">
              <w:rPr>
                <w:rFonts w:ascii="Arial" w:hAnsi="Arial" w:cs="Arial"/>
                <w:snapToGrid/>
                <w:color w:val="000000"/>
                <w:sz w:val="20"/>
              </w:rPr>
              <w:t xml:space="preserve"> de l'impact des foires aux semences</w:t>
            </w:r>
          </w:p>
        </w:tc>
        <w:tc>
          <w:tcPr>
            <w:tcW w:w="60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538DD5"/>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80" w:type="dxa"/>
            <w:tcBorders>
              <w:top w:val="nil"/>
              <w:left w:val="nil"/>
              <w:bottom w:val="single" w:sz="4" w:space="0" w:color="auto"/>
              <w:right w:val="single" w:sz="8"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r>
      <w:tr w:rsidR="000929AF" w:rsidRPr="000929AF" w:rsidTr="000929AF">
        <w:trPr>
          <w:trHeight w:val="285"/>
        </w:trPr>
        <w:tc>
          <w:tcPr>
            <w:tcW w:w="14980" w:type="dxa"/>
            <w:gridSpan w:val="17"/>
            <w:tcBorders>
              <w:top w:val="single" w:sz="4" w:space="0" w:color="auto"/>
              <w:left w:val="single" w:sz="8" w:space="0" w:color="auto"/>
              <w:bottom w:val="single" w:sz="4" w:space="0" w:color="auto"/>
              <w:right w:val="single" w:sz="8" w:space="0" w:color="000000"/>
            </w:tcBorders>
            <w:shd w:val="clear" w:color="000000" w:fill="FFFFFF"/>
            <w:hideMark/>
          </w:tcPr>
          <w:p w:rsidR="000929AF" w:rsidRPr="000929AF" w:rsidRDefault="000929AF" w:rsidP="000929AF">
            <w:pPr>
              <w:widowControl/>
              <w:jc w:val="both"/>
              <w:rPr>
                <w:rFonts w:ascii="Arial" w:hAnsi="Arial" w:cs="Arial"/>
                <w:b/>
                <w:bCs/>
                <w:snapToGrid/>
                <w:color w:val="000000"/>
                <w:szCs w:val="22"/>
              </w:rPr>
            </w:pPr>
            <w:r w:rsidRPr="000929AF">
              <w:rPr>
                <w:rFonts w:ascii="Arial" w:hAnsi="Arial" w:cs="Arial"/>
                <w:b/>
                <w:bCs/>
                <w:snapToGrid/>
                <w:color w:val="000000"/>
                <w:sz w:val="22"/>
                <w:szCs w:val="22"/>
              </w:rPr>
              <w:t>A.5 Les rapports</w:t>
            </w:r>
          </w:p>
        </w:tc>
      </w:tr>
      <w:tr w:rsidR="000929AF" w:rsidRPr="000929AF" w:rsidTr="00A026EA">
        <w:trPr>
          <w:trHeight w:val="330"/>
        </w:trPr>
        <w:tc>
          <w:tcPr>
            <w:tcW w:w="7200" w:type="dxa"/>
            <w:tcBorders>
              <w:top w:val="nil"/>
              <w:left w:val="single" w:sz="8" w:space="0" w:color="auto"/>
              <w:bottom w:val="single" w:sz="4" w:space="0" w:color="auto"/>
              <w:right w:val="single" w:sz="4" w:space="0" w:color="auto"/>
            </w:tcBorders>
            <w:shd w:val="clear" w:color="000000" w:fill="FFFFFF"/>
            <w:hideMark/>
          </w:tcPr>
          <w:p w:rsidR="000929AF" w:rsidRPr="000929AF" w:rsidRDefault="000929AF" w:rsidP="000929AF">
            <w:pPr>
              <w:widowControl/>
              <w:jc w:val="both"/>
              <w:rPr>
                <w:rFonts w:ascii="Arial" w:hAnsi="Arial" w:cs="Arial"/>
                <w:snapToGrid/>
                <w:color w:val="000000"/>
                <w:sz w:val="20"/>
              </w:rPr>
            </w:pPr>
            <w:r w:rsidRPr="000929AF">
              <w:rPr>
                <w:rFonts w:ascii="Arial" w:hAnsi="Arial" w:cs="Arial"/>
                <w:snapToGrid/>
                <w:color w:val="000000"/>
                <w:sz w:val="20"/>
              </w:rPr>
              <w:t>Rapports intermédiaires</w:t>
            </w:r>
            <w:r w:rsidR="00A026EA">
              <w:rPr>
                <w:rFonts w:ascii="Arial" w:hAnsi="Arial" w:cs="Arial"/>
                <w:snapToGrid/>
                <w:color w:val="000000"/>
                <w:sz w:val="20"/>
              </w:rPr>
              <w:t xml:space="preserve"> montrant l’état d’avancement des activités</w:t>
            </w:r>
          </w:p>
        </w:tc>
        <w:tc>
          <w:tcPr>
            <w:tcW w:w="60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auto" w:fill="4F81BD" w:themeFill="accent1"/>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4F81BD" w:themeFill="accent1"/>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4"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80" w:type="dxa"/>
            <w:tcBorders>
              <w:top w:val="nil"/>
              <w:left w:val="nil"/>
              <w:bottom w:val="single" w:sz="4" w:space="0" w:color="auto"/>
              <w:right w:val="single" w:sz="8"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r>
      <w:tr w:rsidR="000929AF" w:rsidRPr="000929AF" w:rsidTr="000929AF">
        <w:trPr>
          <w:trHeight w:val="285"/>
        </w:trPr>
        <w:tc>
          <w:tcPr>
            <w:tcW w:w="7200" w:type="dxa"/>
            <w:tcBorders>
              <w:top w:val="nil"/>
              <w:left w:val="single" w:sz="8" w:space="0" w:color="auto"/>
              <w:bottom w:val="single" w:sz="8" w:space="0" w:color="auto"/>
              <w:right w:val="single" w:sz="4" w:space="0" w:color="auto"/>
            </w:tcBorders>
            <w:shd w:val="clear" w:color="000000" w:fill="FFFFFF"/>
            <w:hideMark/>
          </w:tcPr>
          <w:p w:rsidR="000929AF" w:rsidRPr="000929AF" w:rsidRDefault="000929AF" w:rsidP="000929AF">
            <w:pPr>
              <w:widowControl/>
              <w:jc w:val="both"/>
              <w:rPr>
                <w:rFonts w:ascii="Arial" w:hAnsi="Arial" w:cs="Arial"/>
                <w:snapToGrid/>
                <w:color w:val="000000"/>
                <w:sz w:val="20"/>
              </w:rPr>
            </w:pPr>
            <w:r w:rsidRPr="000929AF">
              <w:rPr>
                <w:rFonts w:ascii="Arial" w:hAnsi="Arial" w:cs="Arial"/>
                <w:snapToGrid/>
                <w:color w:val="000000"/>
                <w:sz w:val="20"/>
              </w:rPr>
              <w:t>Rapport final</w:t>
            </w:r>
          </w:p>
        </w:tc>
        <w:tc>
          <w:tcPr>
            <w:tcW w:w="600" w:type="dxa"/>
            <w:tcBorders>
              <w:top w:val="nil"/>
              <w:left w:val="nil"/>
              <w:bottom w:val="single" w:sz="8"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8"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8"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8"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40" w:type="dxa"/>
            <w:tcBorders>
              <w:top w:val="nil"/>
              <w:left w:val="nil"/>
              <w:bottom w:val="single" w:sz="8"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8"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8"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8"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8"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8"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8" w:space="0" w:color="auto"/>
              <w:right w:val="single" w:sz="4" w:space="0" w:color="auto"/>
            </w:tcBorders>
            <w:shd w:val="clear" w:color="000000" w:fill="FFFFFF"/>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8"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8"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8"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460" w:type="dxa"/>
            <w:tcBorders>
              <w:top w:val="nil"/>
              <w:left w:val="nil"/>
              <w:bottom w:val="single" w:sz="8" w:space="0" w:color="auto"/>
              <w:right w:val="single" w:sz="4" w:space="0" w:color="auto"/>
            </w:tcBorders>
            <w:shd w:val="clear" w:color="auto" w:fill="auto"/>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c>
          <w:tcPr>
            <w:tcW w:w="580" w:type="dxa"/>
            <w:tcBorders>
              <w:top w:val="nil"/>
              <w:left w:val="nil"/>
              <w:bottom w:val="single" w:sz="8" w:space="0" w:color="auto"/>
              <w:right w:val="single" w:sz="8" w:space="0" w:color="auto"/>
            </w:tcBorders>
            <w:shd w:val="clear" w:color="000000" w:fill="4F81BD"/>
            <w:noWrap/>
            <w:vAlign w:val="bottom"/>
            <w:hideMark/>
          </w:tcPr>
          <w:p w:rsidR="000929AF" w:rsidRPr="000929AF" w:rsidRDefault="000929AF" w:rsidP="000929AF">
            <w:pPr>
              <w:widowControl/>
              <w:rPr>
                <w:rFonts w:ascii="Calibri" w:hAnsi="Calibri"/>
                <w:snapToGrid/>
                <w:color w:val="000000"/>
                <w:szCs w:val="22"/>
              </w:rPr>
            </w:pPr>
            <w:r w:rsidRPr="000929AF">
              <w:rPr>
                <w:rFonts w:ascii="Calibri" w:hAnsi="Calibri"/>
                <w:snapToGrid/>
                <w:color w:val="000000"/>
                <w:sz w:val="22"/>
                <w:szCs w:val="22"/>
              </w:rPr>
              <w:t> </w:t>
            </w:r>
          </w:p>
        </w:tc>
      </w:tr>
    </w:tbl>
    <w:p w:rsidR="00B1371D" w:rsidRPr="002B028A" w:rsidRDefault="00B1371D" w:rsidP="0085522C">
      <w:pPr>
        <w:widowControl/>
        <w:suppressAutoHyphens/>
        <w:autoSpaceDN w:val="0"/>
        <w:spacing w:before="120" w:after="200" w:line="276" w:lineRule="auto"/>
        <w:jc w:val="both"/>
        <w:textAlignment w:val="baseline"/>
      </w:pPr>
    </w:p>
    <w:p w:rsidR="00543653" w:rsidRDefault="00543653">
      <w:pPr>
        <w:widowControl/>
        <w:spacing w:after="200" w:line="276" w:lineRule="auto"/>
      </w:pPr>
      <w:r>
        <w:br w:type="page"/>
      </w:r>
    </w:p>
    <w:p w:rsidR="003A6FC4" w:rsidRPr="000C21BD" w:rsidRDefault="003A6FC4" w:rsidP="003A6FC4">
      <w:pPr>
        <w:pStyle w:val="Heading2"/>
        <w:keepNext w:val="0"/>
        <w:keepLines w:val="0"/>
        <w:widowControl/>
        <w:numPr>
          <w:ilvl w:val="0"/>
          <w:numId w:val="15"/>
        </w:numPr>
        <w:spacing w:before="0"/>
        <w:jc w:val="both"/>
        <w:rPr>
          <w:rFonts w:ascii="Trebuchet MS" w:hAnsi="Trebuchet MS"/>
          <w:color w:val="000000" w:themeColor="text1"/>
          <w:sz w:val="20"/>
          <w:szCs w:val="20"/>
          <w:lang w:val="fr-CA"/>
        </w:rPr>
      </w:pPr>
      <w:bookmarkStart w:id="1" w:name="_Toc198266368"/>
      <w:bookmarkStart w:id="2" w:name="_Toc198273166"/>
      <w:bookmarkStart w:id="3" w:name="_Toc200376969"/>
      <w:r w:rsidRPr="000C21BD">
        <w:rPr>
          <w:rFonts w:ascii="Trebuchet MS" w:hAnsi="Trebuchet MS"/>
          <w:color w:val="000000" w:themeColor="text1"/>
          <w:sz w:val="20"/>
          <w:szCs w:val="20"/>
          <w:lang w:val="fr-CA"/>
        </w:rPr>
        <w:lastRenderedPageBreak/>
        <w:t xml:space="preserve">CADRE LOGIQUE DU PROJET </w:t>
      </w:r>
      <w:bookmarkEnd w:id="1"/>
      <w:bookmarkEnd w:id="2"/>
      <w:bookmarkEnd w:id="3"/>
    </w:p>
    <w:p w:rsidR="003A6FC4" w:rsidRPr="00256A9F" w:rsidRDefault="003A6FC4" w:rsidP="003A6FC4">
      <w:pPr>
        <w:jc w:val="both"/>
        <w:rPr>
          <w:rFonts w:ascii="Trebuchet MS" w:hAnsi="Trebuchet MS"/>
          <w:bCs/>
          <w:i/>
          <w:sz w:val="20"/>
        </w:rPr>
      </w:pPr>
    </w:p>
    <w:tbl>
      <w:tblPr>
        <w:tblW w:w="5086"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870"/>
        <w:gridCol w:w="3200"/>
        <w:gridCol w:w="3521"/>
        <w:gridCol w:w="2873"/>
        <w:gridCol w:w="29"/>
        <w:gridCol w:w="2986"/>
      </w:tblGrid>
      <w:tr w:rsidR="003A6FC4" w:rsidRPr="00556FA1" w:rsidTr="00A1353B">
        <w:trPr>
          <w:trHeight w:val="859"/>
        </w:trPr>
        <w:tc>
          <w:tcPr>
            <w:tcW w:w="646" w:type="pct"/>
            <w:tcBorders>
              <w:bottom w:val="single" w:sz="4" w:space="0" w:color="auto"/>
              <w:right w:val="single" w:sz="4" w:space="0" w:color="auto"/>
            </w:tcBorders>
            <w:shd w:val="pct10" w:color="auto" w:fill="F2F2F2" w:themeFill="background1" w:themeFillShade="F2"/>
          </w:tcPr>
          <w:p w:rsidR="003A6FC4" w:rsidRPr="00556FA1" w:rsidRDefault="003A6FC4" w:rsidP="006F42D7">
            <w:pPr>
              <w:pStyle w:val="ZDGName"/>
              <w:widowControl/>
              <w:tabs>
                <w:tab w:val="left" w:pos="284"/>
                <w:tab w:val="left" w:pos="340"/>
                <w:tab w:val="left" w:pos="397"/>
                <w:tab w:val="left" w:pos="454"/>
              </w:tabs>
              <w:rPr>
                <w:rFonts w:ascii="Times New Roman" w:hAnsi="Times New Roman"/>
                <w:b/>
                <w:sz w:val="22"/>
                <w:szCs w:val="22"/>
                <w:lang w:val="fr-CA"/>
              </w:rPr>
            </w:pPr>
          </w:p>
        </w:tc>
        <w:tc>
          <w:tcPr>
            <w:tcW w:w="1105" w:type="pct"/>
            <w:tcBorders>
              <w:top w:val="single" w:sz="4" w:space="0" w:color="auto"/>
              <w:left w:val="single" w:sz="4" w:space="0" w:color="auto"/>
              <w:bottom w:val="dotted" w:sz="4" w:space="0" w:color="auto"/>
              <w:right w:val="single" w:sz="4" w:space="0" w:color="auto"/>
            </w:tcBorders>
            <w:shd w:val="pct10" w:color="auto" w:fill="F2F2F2" w:themeFill="background1" w:themeFillShade="F2"/>
            <w:vAlign w:val="center"/>
          </w:tcPr>
          <w:p w:rsidR="003A6FC4" w:rsidRPr="00556FA1" w:rsidRDefault="003A6FC4" w:rsidP="006F42D7">
            <w:pPr>
              <w:pStyle w:val="ZDGName"/>
              <w:widowControl/>
              <w:tabs>
                <w:tab w:val="left" w:pos="284"/>
                <w:tab w:val="left" w:pos="340"/>
                <w:tab w:val="left" w:pos="397"/>
                <w:tab w:val="left" w:pos="454"/>
              </w:tabs>
              <w:rPr>
                <w:rFonts w:ascii="Times New Roman" w:hAnsi="Times New Roman"/>
                <w:b/>
                <w:i/>
                <w:sz w:val="22"/>
                <w:szCs w:val="22"/>
                <w:lang w:val="fr-CA"/>
              </w:rPr>
            </w:pPr>
            <w:r w:rsidRPr="00556FA1">
              <w:rPr>
                <w:rFonts w:ascii="Times New Roman" w:hAnsi="Times New Roman"/>
                <w:b/>
                <w:i/>
                <w:sz w:val="22"/>
                <w:szCs w:val="22"/>
                <w:lang w:val="fr-CA"/>
              </w:rPr>
              <w:t>Logique d'intervention</w:t>
            </w:r>
          </w:p>
        </w:tc>
        <w:tc>
          <w:tcPr>
            <w:tcW w:w="1216" w:type="pct"/>
            <w:tcBorders>
              <w:left w:val="single" w:sz="4" w:space="0" w:color="auto"/>
              <w:bottom w:val="single" w:sz="4" w:space="0" w:color="auto"/>
            </w:tcBorders>
            <w:shd w:val="pct10" w:color="auto" w:fill="F2F2F2" w:themeFill="background1" w:themeFillShade="F2"/>
            <w:vAlign w:val="center"/>
          </w:tcPr>
          <w:p w:rsidR="003A6FC4" w:rsidRPr="00556FA1" w:rsidRDefault="003A6FC4" w:rsidP="006F42D7">
            <w:pPr>
              <w:pStyle w:val="ZDGName"/>
              <w:widowControl/>
              <w:tabs>
                <w:tab w:val="left" w:pos="284"/>
                <w:tab w:val="left" w:pos="340"/>
                <w:tab w:val="left" w:pos="397"/>
                <w:tab w:val="left" w:pos="454"/>
              </w:tabs>
              <w:rPr>
                <w:rFonts w:ascii="Times New Roman" w:hAnsi="Times New Roman"/>
                <w:b/>
                <w:i/>
                <w:sz w:val="22"/>
                <w:szCs w:val="22"/>
                <w:lang w:val="fr-CA"/>
              </w:rPr>
            </w:pPr>
            <w:r w:rsidRPr="00556FA1">
              <w:rPr>
                <w:rFonts w:ascii="Times New Roman" w:hAnsi="Times New Roman"/>
                <w:b/>
                <w:i/>
                <w:sz w:val="22"/>
                <w:szCs w:val="22"/>
                <w:lang w:val="fr-CA"/>
              </w:rPr>
              <w:t>Indicateurs objectivement vérifiables (IOV)</w:t>
            </w:r>
          </w:p>
        </w:tc>
        <w:tc>
          <w:tcPr>
            <w:tcW w:w="992" w:type="pct"/>
            <w:tcBorders>
              <w:bottom w:val="single" w:sz="4" w:space="0" w:color="auto"/>
            </w:tcBorders>
            <w:shd w:val="pct10" w:color="auto" w:fill="F2F2F2" w:themeFill="background1" w:themeFillShade="F2"/>
            <w:vAlign w:val="center"/>
          </w:tcPr>
          <w:p w:rsidR="003A6FC4" w:rsidRPr="00556FA1" w:rsidRDefault="003A6FC4" w:rsidP="006F42D7">
            <w:pPr>
              <w:pStyle w:val="ZDGName"/>
              <w:widowControl/>
              <w:tabs>
                <w:tab w:val="left" w:pos="284"/>
                <w:tab w:val="left" w:pos="340"/>
                <w:tab w:val="left" w:pos="397"/>
                <w:tab w:val="left" w:pos="454"/>
              </w:tabs>
              <w:rPr>
                <w:rFonts w:ascii="Times New Roman" w:hAnsi="Times New Roman"/>
                <w:b/>
                <w:i/>
                <w:sz w:val="22"/>
                <w:szCs w:val="22"/>
                <w:lang w:val="fr-CA"/>
              </w:rPr>
            </w:pPr>
            <w:r w:rsidRPr="00556FA1">
              <w:rPr>
                <w:rFonts w:ascii="Times New Roman" w:hAnsi="Times New Roman"/>
                <w:b/>
                <w:i/>
                <w:sz w:val="22"/>
                <w:szCs w:val="22"/>
                <w:lang w:val="fr-CA"/>
              </w:rPr>
              <w:t>Sources de vérification</w:t>
            </w:r>
          </w:p>
        </w:tc>
        <w:tc>
          <w:tcPr>
            <w:tcW w:w="1041" w:type="pct"/>
            <w:gridSpan w:val="2"/>
            <w:tcBorders>
              <w:bottom w:val="single" w:sz="4" w:space="0" w:color="auto"/>
            </w:tcBorders>
            <w:shd w:val="pct10" w:color="auto" w:fill="F2F2F2" w:themeFill="background1" w:themeFillShade="F2"/>
            <w:vAlign w:val="center"/>
          </w:tcPr>
          <w:p w:rsidR="003A6FC4" w:rsidRPr="00556FA1" w:rsidRDefault="003A6FC4" w:rsidP="006F42D7">
            <w:pPr>
              <w:pStyle w:val="ZDGName"/>
              <w:widowControl/>
              <w:tabs>
                <w:tab w:val="left" w:pos="284"/>
                <w:tab w:val="left" w:pos="340"/>
                <w:tab w:val="left" w:pos="397"/>
                <w:tab w:val="left" w:pos="454"/>
              </w:tabs>
              <w:rPr>
                <w:rFonts w:ascii="Times New Roman" w:hAnsi="Times New Roman"/>
                <w:b/>
                <w:i/>
                <w:sz w:val="22"/>
                <w:szCs w:val="22"/>
                <w:lang w:val="fr-CA"/>
              </w:rPr>
            </w:pPr>
            <w:r w:rsidRPr="00556FA1">
              <w:rPr>
                <w:rFonts w:ascii="Times New Roman" w:hAnsi="Times New Roman"/>
                <w:b/>
                <w:i/>
                <w:sz w:val="22"/>
                <w:szCs w:val="22"/>
                <w:lang w:val="fr-CA"/>
              </w:rPr>
              <w:t>Risques et hypothèses</w:t>
            </w:r>
          </w:p>
        </w:tc>
      </w:tr>
      <w:tr w:rsidR="003A6FC4" w:rsidRPr="00556FA1" w:rsidTr="00A1353B">
        <w:tc>
          <w:tcPr>
            <w:tcW w:w="646" w:type="pct"/>
            <w:tcBorders>
              <w:top w:val="single" w:sz="4" w:space="0" w:color="auto"/>
              <w:left w:val="single" w:sz="4" w:space="0" w:color="auto"/>
              <w:bottom w:val="single" w:sz="4" w:space="0" w:color="auto"/>
              <w:right w:val="single" w:sz="4" w:space="0" w:color="auto"/>
            </w:tcBorders>
            <w:shd w:val="pct10" w:color="auto" w:fill="F2F2F2" w:themeFill="background1" w:themeFillShade="F2"/>
          </w:tcPr>
          <w:p w:rsidR="003A6FC4" w:rsidRPr="00556FA1" w:rsidRDefault="003A6FC4" w:rsidP="006F42D7">
            <w:pPr>
              <w:pStyle w:val="ZDGName"/>
              <w:widowControl/>
              <w:tabs>
                <w:tab w:val="left" w:pos="284"/>
                <w:tab w:val="left" w:pos="340"/>
                <w:tab w:val="left" w:pos="397"/>
                <w:tab w:val="left" w:pos="454"/>
              </w:tabs>
              <w:rPr>
                <w:rFonts w:ascii="Times New Roman" w:hAnsi="Times New Roman"/>
                <w:b/>
                <w:i/>
                <w:sz w:val="22"/>
                <w:szCs w:val="22"/>
                <w:lang w:val="fr-CA"/>
              </w:rPr>
            </w:pPr>
          </w:p>
          <w:p w:rsidR="003A6FC4" w:rsidRPr="00556FA1" w:rsidRDefault="003A6FC4" w:rsidP="006F42D7">
            <w:pPr>
              <w:pStyle w:val="ZDGName"/>
              <w:widowControl/>
              <w:tabs>
                <w:tab w:val="left" w:pos="284"/>
                <w:tab w:val="left" w:pos="340"/>
                <w:tab w:val="left" w:pos="397"/>
                <w:tab w:val="left" w:pos="454"/>
              </w:tabs>
              <w:rPr>
                <w:rFonts w:ascii="Times New Roman" w:hAnsi="Times New Roman"/>
                <w:b/>
                <w:i/>
                <w:sz w:val="22"/>
                <w:szCs w:val="22"/>
                <w:lang w:val="fr-CA"/>
              </w:rPr>
            </w:pPr>
            <w:r w:rsidRPr="00556FA1">
              <w:rPr>
                <w:rFonts w:ascii="Times New Roman" w:hAnsi="Times New Roman"/>
                <w:b/>
                <w:i/>
                <w:sz w:val="22"/>
                <w:szCs w:val="22"/>
                <w:lang w:val="fr-CA"/>
              </w:rPr>
              <w:t>Objectif global</w:t>
            </w:r>
          </w:p>
          <w:p w:rsidR="003A6FC4" w:rsidRPr="00556FA1" w:rsidRDefault="003A6FC4" w:rsidP="006F42D7">
            <w:pPr>
              <w:pStyle w:val="ZDGName"/>
              <w:widowControl/>
              <w:tabs>
                <w:tab w:val="left" w:pos="284"/>
                <w:tab w:val="left" w:pos="340"/>
                <w:tab w:val="left" w:pos="397"/>
                <w:tab w:val="left" w:pos="454"/>
              </w:tabs>
              <w:rPr>
                <w:rFonts w:ascii="Times New Roman" w:hAnsi="Times New Roman"/>
                <w:b/>
                <w:i/>
                <w:sz w:val="22"/>
                <w:szCs w:val="22"/>
                <w:lang w:val="fr-CA"/>
              </w:rPr>
            </w:pPr>
          </w:p>
        </w:tc>
        <w:tc>
          <w:tcPr>
            <w:tcW w:w="1105" w:type="pct"/>
            <w:tcBorders>
              <w:top w:val="dotted" w:sz="4" w:space="0" w:color="auto"/>
              <w:left w:val="single" w:sz="4" w:space="0" w:color="auto"/>
              <w:bottom w:val="dotted" w:sz="4" w:space="0" w:color="auto"/>
              <w:right w:val="single" w:sz="4" w:space="0" w:color="auto"/>
            </w:tcBorders>
          </w:tcPr>
          <w:p w:rsidR="003A6FC4" w:rsidRPr="00556FA1" w:rsidRDefault="003A6FC4" w:rsidP="006F42D7">
            <w:pPr>
              <w:suppressAutoHyphens/>
              <w:autoSpaceDN w:val="0"/>
              <w:jc w:val="both"/>
              <w:textAlignment w:val="baseline"/>
              <w:rPr>
                <w:i/>
                <w:szCs w:val="22"/>
              </w:rPr>
            </w:pPr>
            <w:r w:rsidRPr="00556FA1">
              <w:rPr>
                <w:b/>
                <w:i/>
                <w:color w:val="000000" w:themeColor="text1"/>
                <w:sz w:val="22"/>
                <w:szCs w:val="22"/>
              </w:rPr>
              <w:t>Contribuer à l’amélioration de l’agriculture familiale haïtienne par le renforcement des capacités des structures associatives en production et commercialisation des semences de qualité</w:t>
            </w:r>
          </w:p>
        </w:tc>
        <w:tc>
          <w:tcPr>
            <w:tcW w:w="1216" w:type="pct"/>
            <w:tcBorders>
              <w:top w:val="single" w:sz="4" w:space="0" w:color="auto"/>
              <w:left w:val="single" w:sz="4" w:space="0" w:color="auto"/>
              <w:bottom w:val="single" w:sz="4" w:space="0" w:color="auto"/>
            </w:tcBorders>
          </w:tcPr>
          <w:p w:rsidR="003A6FC4" w:rsidRPr="00556FA1" w:rsidRDefault="003A6FC4" w:rsidP="006F42D7">
            <w:pPr>
              <w:pStyle w:val="ZDGName"/>
              <w:widowControl/>
              <w:rPr>
                <w:rFonts w:ascii="Times New Roman" w:hAnsi="Times New Roman"/>
                <w:sz w:val="22"/>
                <w:szCs w:val="22"/>
                <w:lang w:val="fr-CA"/>
              </w:rPr>
            </w:pP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La production des bénéficiaires des semences de qualité augmente de 20% à 30%.</w:t>
            </w:r>
          </w:p>
          <w:p w:rsidR="003A6FC4" w:rsidRPr="00556FA1" w:rsidRDefault="003A6FC4" w:rsidP="006F42D7">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 xml:space="preserve">Quantité de SQD produites par les </w:t>
            </w:r>
            <w:r w:rsidRPr="00556FA1">
              <w:rPr>
                <w:rFonts w:ascii="Times New Roman" w:hAnsi="Times New Roman"/>
                <w:color w:val="000000" w:themeColor="text1"/>
                <w:sz w:val="22"/>
                <w:szCs w:val="22"/>
                <w:lang w:val="fr-CA"/>
              </w:rPr>
              <w:t>Groupements de Production Artisanale de Semences (GPAS)</w:t>
            </w:r>
            <w:r w:rsidRPr="00556FA1">
              <w:rPr>
                <w:rFonts w:ascii="Times New Roman" w:hAnsi="Times New Roman"/>
                <w:sz w:val="22"/>
                <w:szCs w:val="22"/>
                <w:lang w:val="fr-CA"/>
              </w:rPr>
              <w:t>.</w:t>
            </w:r>
          </w:p>
        </w:tc>
        <w:tc>
          <w:tcPr>
            <w:tcW w:w="992" w:type="pct"/>
            <w:tcBorders>
              <w:top w:val="single" w:sz="4" w:space="0" w:color="auto"/>
              <w:bottom w:val="single" w:sz="4" w:space="0" w:color="auto"/>
            </w:tcBorders>
          </w:tcPr>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Rapports des</w:t>
            </w:r>
            <w:r w:rsidR="006F42D7" w:rsidRPr="00556FA1">
              <w:rPr>
                <w:rFonts w:ascii="Times New Roman" w:hAnsi="Times New Roman"/>
                <w:sz w:val="22"/>
                <w:szCs w:val="22"/>
                <w:lang w:val="fr-CA"/>
              </w:rPr>
              <w:t xml:space="preserve"> DDA, des BAC et des</w:t>
            </w:r>
            <w:r w:rsidRPr="00556FA1">
              <w:rPr>
                <w:rFonts w:ascii="Times New Roman" w:hAnsi="Times New Roman"/>
                <w:sz w:val="22"/>
                <w:szCs w:val="22"/>
                <w:lang w:val="fr-CA"/>
              </w:rPr>
              <w:t xml:space="preserve"> agronomes de la FAO </w:t>
            </w: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Rapports des partenaires</w:t>
            </w: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Rapport final du projet</w:t>
            </w:r>
          </w:p>
        </w:tc>
        <w:tc>
          <w:tcPr>
            <w:tcW w:w="1041" w:type="pct"/>
            <w:gridSpan w:val="2"/>
            <w:tcBorders>
              <w:top w:val="single" w:sz="4" w:space="0" w:color="auto"/>
              <w:bottom w:val="single" w:sz="4" w:space="0" w:color="auto"/>
              <w:right w:val="single" w:sz="4" w:space="0" w:color="auto"/>
            </w:tcBorders>
            <w:shd w:val="pct10" w:color="auto" w:fill="F2F2F2" w:themeFill="background1" w:themeFillShade="F2"/>
          </w:tcPr>
          <w:p w:rsidR="003A6FC4" w:rsidRPr="00556FA1" w:rsidRDefault="003A6FC4" w:rsidP="006F42D7">
            <w:pPr>
              <w:pStyle w:val="ZDGName"/>
              <w:widowControl/>
              <w:tabs>
                <w:tab w:val="left" w:pos="284"/>
                <w:tab w:val="left" w:pos="340"/>
                <w:tab w:val="left" w:pos="397"/>
                <w:tab w:val="left" w:pos="454"/>
              </w:tabs>
              <w:rPr>
                <w:rFonts w:ascii="Times New Roman" w:hAnsi="Times New Roman"/>
                <w:sz w:val="22"/>
                <w:szCs w:val="22"/>
                <w:lang w:val="fr-CA"/>
              </w:rPr>
            </w:pPr>
          </w:p>
        </w:tc>
      </w:tr>
      <w:tr w:rsidR="0080088F" w:rsidRPr="00556FA1" w:rsidTr="00A1353B">
        <w:trPr>
          <w:trHeight w:val="2042"/>
        </w:trPr>
        <w:tc>
          <w:tcPr>
            <w:tcW w:w="646" w:type="pct"/>
            <w:tcBorders>
              <w:top w:val="single" w:sz="4" w:space="0" w:color="auto"/>
              <w:left w:val="single" w:sz="4" w:space="0" w:color="auto"/>
              <w:bottom w:val="single" w:sz="4" w:space="0" w:color="auto"/>
              <w:right w:val="single" w:sz="4" w:space="0" w:color="auto"/>
            </w:tcBorders>
            <w:shd w:val="pct10" w:color="auto" w:fill="F2F2F2" w:themeFill="background1" w:themeFillShade="F2"/>
          </w:tcPr>
          <w:p w:rsidR="003A6FC4" w:rsidRPr="00556FA1" w:rsidRDefault="003A6FC4" w:rsidP="006F42D7">
            <w:pPr>
              <w:pStyle w:val="ZDGName"/>
              <w:widowControl/>
              <w:tabs>
                <w:tab w:val="left" w:pos="284"/>
                <w:tab w:val="left" w:pos="340"/>
                <w:tab w:val="left" w:pos="397"/>
                <w:tab w:val="left" w:pos="454"/>
              </w:tabs>
              <w:rPr>
                <w:rFonts w:ascii="Times New Roman" w:hAnsi="Times New Roman"/>
                <w:b/>
                <w:i/>
                <w:sz w:val="22"/>
                <w:szCs w:val="22"/>
                <w:lang w:val="fr-CA"/>
              </w:rPr>
            </w:pPr>
            <w:r w:rsidRPr="00556FA1">
              <w:rPr>
                <w:rFonts w:ascii="Times New Roman" w:hAnsi="Times New Roman"/>
                <w:b/>
                <w:i/>
                <w:sz w:val="22"/>
                <w:szCs w:val="22"/>
                <w:lang w:val="fr-CA"/>
              </w:rPr>
              <w:t>Objectif spécifique</w:t>
            </w:r>
          </w:p>
          <w:p w:rsidR="003A6FC4" w:rsidRPr="00556FA1" w:rsidRDefault="003A6FC4" w:rsidP="006F42D7">
            <w:pPr>
              <w:pStyle w:val="ZDGName"/>
              <w:widowControl/>
              <w:tabs>
                <w:tab w:val="left" w:pos="284"/>
                <w:tab w:val="left" w:pos="340"/>
                <w:tab w:val="left" w:pos="397"/>
                <w:tab w:val="left" w:pos="454"/>
              </w:tabs>
              <w:rPr>
                <w:rFonts w:ascii="Times New Roman" w:hAnsi="Times New Roman"/>
                <w:b/>
                <w:i/>
                <w:sz w:val="22"/>
                <w:szCs w:val="22"/>
                <w:lang w:val="fr-CA"/>
              </w:rPr>
            </w:pPr>
          </w:p>
        </w:tc>
        <w:tc>
          <w:tcPr>
            <w:tcW w:w="1105" w:type="pct"/>
            <w:tcBorders>
              <w:top w:val="dotted" w:sz="4" w:space="0" w:color="auto"/>
              <w:left w:val="single" w:sz="4" w:space="0" w:color="auto"/>
              <w:bottom w:val="dotted" w:sz="4" w:space="0" w:color="auto"/>
              <w:right w:val="single" w:sz="4" w:space="0" w:color="auto"/>
            </w:tcBorders>
            <w:shd w:val="clear" w:color="auto" w:fill="D9D9D9"/>
          </w:tcPr>
          <w:p w:rsidR="003A6FC4" w:rsidRPr="00556FA1" w:rsidRDefault="003A6FC4" w:rsidP="006F42D7">
            <w:pPr>
              <w:pStyle w:val="ZDGName"/>
              <w:widowControl/>
              <w:tabs>
                <w:tab w:val="left" w:pos="284"/>
                <w:tab w:val="left" w:pos="340"/>
                <w:tab w:val="left" w:pos="397"/>
                <w:tab w:val="left" w:pos="454"/>
              </w:tabs>
              <w:rPr>
                <w:rFonts w:ascii="Times New Roman" w:hAnsi="Times New Roman"/>
                <w:sz w:val="22"/>
                <w:szCs w:val="22"/>
                <w:lang w:val="fr-CA"/>
              </w:rPr>
            </w:pPr>
            <w:r w:rsidRPr="00556FA1">
              <w:rPr>
                <w:rFonts w:ascii="Times New Roman" w:hAnsi="Times New Roman"/>
                <w:b/>
                <w:i/>
                <w:color w:val="000000" w:themeColor="text1"/>
                <w:sz w:val="22"/>
                <w:szCs w:val="22"/>
                <w:lang w:val="fr-CA"/>
              </w:rPr>
              <w:t>Renforcer les capacités des GPAS en production et commercialisation de semences de qualité déclarée (SQD) tout en utilisant des bonnes pratiques agricoles.</w:t>
            </w:r>
          </w:p>
        </w:tc>
        <w:tc>
          <w:tcPr>
            <w:tcW w:w="1216" w:type="pct"/>
            <w:tcBorders>
              <w:top w:val="single" w:sz="4" w:space="0" w:color="auto"/>
              <w:left w:val="single" w:sz="4" w:space="0" w:color="auto"/>
              <w:bottom w:val="single" w:sz="4" w:space="0" w:color="auto"/>
            </w:tcBorders>
            <w:shd w:val="clear" w:color="auto" w:fill="D9D9D9"/>
          </w:tcPr>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 xml:space="preserve">Nombre d’agriculteurs bénéficiaires.   </w:t>
            </w: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Quantité de semences et de matériel végétal produits et diffusés par le projet.</w:t>
            </w: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Nombre de membres des GPAS formés qui pratiquent la production de SQD et adoptent les bonnes pratiques agricoles.</w:t>
            </w:r>
          </w:p>
        </w:tc>
        <w:tc>
          <w:tcPr>
            <w:tcW w:w="992" w:type="pct"/>
            <w:tcBorders>
              <w:top w:val="single" w:sz="4" w:space="0" w:color="auto"/>
              <w:bottom w:val="single" w:sz="4" w:space="0" w:color="auto"/>
            </w:tcBorders>
            <w:shd w:val="clear" w:color="auto" w:fill="D9D9D9"/>
          </w:tcPr>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Rapports du SNS</w:t>
            </w: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Rapports des agronomes de la FAO et des BAC</w:t>
            </w: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Rapports d’autres partenaires : ONG</w:t>
            </w: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Rapports des GPAS</w:t>
            </w:r>
          </w:p>
          <w:p w:rsidR="006F42D7" w:rsidRPr="00556FA1" w:rsidRDefault="006F42D7"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Visites des activités des GPAS sur terrain</w:t>
            </w:r>
          </w:p>
        </w:tc>
        <w:tc>
          <w:tcPr>
            <w:tcW w:w="1041" w:type="pct"/>
            <w:gridSpan w:val="2"/>
            <w:tcBorders>
              <w:top w:val="single" w:sz="4" w:space="0" w:color="auto"/>
              <w:bottom w:val="single" w:sz="4" w:space="0" w:color="auto"/>
              <w:right w:val="single" w:sz="4" w:space="0" w:color="auto"/>
            </w:tcBorders>
            <w:shd w:val="clear" w:color="auto" w:fill="D9D9D9"/>
          </w:tcPr>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Pas de désastres naturels majeurs susceptibles d’affecter les cultures.</w:t>
            </w: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Stabilité politique et sociale</w:t>
            </w: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Bonne collaboration entre les parties prenantes</w:t>
            </w:r>
          </w:p>
          <w:p w:rsidR="003A6FC4" w:rsidRPr="00556FA1" w:rsidRDefault="003A6FC4" w:rsidP="006F42D7">
            <w:pPr>
              <w:pStyle w:val="ZDGName"/>
              <w:widowControl/>
              <w:tabs>
                <w:tab w:val="left" w:pos="-3575"/>
                <w:tab w:val="left" w:pos="-1775"/>
                <w:tab w:val="left" w:pos="-1685"/>
                <w:tab w:val="left" w:pos="-515"/>
              </w:tabs>
              <w:ind w:left="295"/>
              <w:rPr>
                <w:rFonts w:ascii="Times New Roman" w:hAnsi="Times New Roman"/>
                <w:sz w:val="22"/>
                <w:szCs w:val="22"/>
                <w:lang w:val="fr-CA"/>
              </w:rPr>
            </w:pPr>
          </w:p>
        </w:tc>
      </w:tr>
      <w:tr w:rsidR="003A6FC4" w:rsidRPr="00556FA1" w:rsidTr="00A1353B">
        <w:tc>
          <w:tcPr>
            <w:tcW w:w="646" w:type="pct"/>
            <w:tcBorders>
              <w:top w:val="single" w:sz="4" w:space="0" w:color="auto"/>
              <w:left w:val="single" w:sz="4" w:space="0" w:color="auto"/>
              <w:bottom w:val="single" w:sz="4" w:space="0" w:color="auto"/>
              <w:right w:val="single" w:sz="4" w:space="0" w:color="auto"/>
            </w:tcBorders>
            <w:shd w:val="pct10" w:color="auto" w:fill="F2F2F2" w:themeFill="background1" w:themeFillShade="F2"/>
          </w:tcPr>
          <w:p w:rsidR="003A6FC4" w:rsidRPr="00556FA1" w:rsidRDefault="003A6FC4" w:rsidP="006F42D7">
            <w:pPr>
              <w:pStyle w:val="ZDGName"/>
              <w:widowControl/>
              <w:tabs>
                <w:tab w:val="left" w:pos="284"/>
                <w:tab w:val="left" w:pos="340"/>
                <w:tab w:val="left" w:pos="397"/>
                <w:tab w:val="left" w:pos="454"/>
              </w:tabs>
              <w:rPr>
                <w:rFonts w:ascii="Times New Roman" w:hAnsi="Times New Roman"/>
                <w:b/>
                <w:i/>
                <w:sz w:val="22"/>
                <w:szCs w:val="22"/>
                <w:lang w:val="fr-CA"/>
              </w:rPr>
            </w:pPr>
          </w:p>
        </w:tc>
        <w:tc>
          <w:tcPr>
            <w:tcW w:w="1105" w:type="pct"/>
            <w:tcBorders>
              <w:top w:val="dotted" w:sz="4" w:space="0" w:color="auto"/>
              <w:left w:val="single" w:sz="4" w:space="0" w:color="auto"/>
              <w:bottom w:val="dotted" w:sz="4" w:space="0" w:color="auto"/>
              <w:right w:val="single" w:sz="4" w:space="0" w:color="auto"/>
            </w:tcBorders>
          </w:tcPr>
          <w:p w:rsidR="003A6FC4" w:rsidRPr="00556FA1" w:rsidRDefault="003A6FC4" w:rsidP="006F42D7">
            <w:pPr>
              <w:pStyle w:val="ZDGName"/>
              <w:widowControl/>
              <w:tabs>
                <w:tab w:val="left" w:pos="284"/>
                <w:tab w:val="left" w:pos="340"/>
                <w:tab w:val="left" w:pos="397"/>
                <w:tab w:val="left" w:pos="454"/>
              </w:tabs>
              <w:rPr>
                <w:rFonts w:ascii="Times New Roman" w:hAnsi="Times New Roman"/>
                <w:b/>
                <w:sz w:val="22"/>
                <w:szCs w:val="22"/>
                <w:lang w:val="fr-CA"/>
              </w:rPr>
            </w:pPr>
            <w:r w:rsidRPr="00556FA1">
              <w:rPr>
                <w:rFonts w:ascii="Times New Roman" w:hAnsi="Times New Roman"/>
                <w:b/>
                <w:sz w:val="22"/>
                <w:szCs w:val="22"/>
                <w:lang w:val="fr-CA"/>
              </w:rPr>
              <w:t xml:space="preserve">R.1 : </w:t>
            </w:r>
            <w:r w:rsidRPr="00556FA1">
              <w:rPr>
                <w:rFonts w:ascii="Times New Roman" w:eastAsia="TimesNewRomanPSMT" w:hAnsi="Times New Roman"/>
                <w:b/>
                <w:sz w:val="22"/>
                <w:szCs w:val="22"/>
                <w:lang w:val="fr-CA"/>
              </w:rPr>
              <w:t xml:space="preserve">Les services du MARNDR sont renforcés  </w:t>
            </w:r>
          </w:p>
          <w:p w:rsidR="003A6FC4" w:rsidRPr="00556FA1" w:rsidRDefault="003A6FC4" w:rsidP="006F42D7">
            <w:pPr>
              <w:suppressAutoHyphens/>
              <w:autoSpaceDN w:val="0"/>
              <w:jc w:val="both"/>
              <w:textAlignment w:val="baseline"/>
              <w:rPr>
                <w:szCs w:val="22"/>
              </w:rPr>
            </w:pPr>
            <w:r w:rsidRPr="00556FA1">
              <w:rPr>
                <w:sz w:val="22"/>
                <w:szCs w:val="22"/>
              </w:rPr>
              <w:t xml:space="preserve"> </w:t>
            </w:r>
            <w:r w:rsidRPr="00556FA1">
              <w:rPr>
                <w:rFonts w:eastAsia="TimesNewRomanPSMT"/>
                <w:sz w:val="22"/>
                <w:szCs w:val="22"/>
              </w:rPr>
              <w:t xml:space="preserve">  </w:t>
            </w:r>
          </w:p>
        </w:tc>
        <w:tc>
          <w:tcPr>
            <w:tcW w:w="1216" w:type="pct"/>
            <w:tcBorders>
              <w:top w:val="single" w:sz="4" w:space="0" w:color="auto"/>
              <w:left w:val="single" w:sz="4" w:space="0" w:color="auto"/>
              <w:bottom w:val="single" w:sz="4" w:space="0" w:color="auto"/>
            </w:tcBorders>
          </w:tcPr>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Deux essais variétaux suivi par la FAMV et la FAO donnent des résultats;</w:t>
            </w:r>
          </w:p>
          <w:p w:rsidR="003A6FC4" w:rsidRPr="00556FA1" w:rsidRDefault="00E630E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Les</w:t>
            </w:r>
            <w:r w:rsidR="006F42D7" w:rsidRPr="00556FA1">
              <w:rPr>
                <w:rFonts w:ascii="Times New Roman" w:hAnsi="Times New Roman"/>
                <w:sz w:val="22"/>
                <w:szCs w:val="22"/>
                <w:lang w:val="fr-CA"/>
              </w:rPr>
              <w:t xml:space="preserve"> fermes agricoles publics et privées produisent et vendent 20</w:t>
            </w:r>
            <w:r w:rsidR="003A6FC4" w:rsidRPr="00556FA1">
              <w:rPr>
                <w:rFonts w:ascii="Times New Roman" w:hAnsi="Times New Roman"/>
                <w:sz w:val="22"/>
                <w:szCs w:val="22"/>
                <w:lang w:val="fr-CA"/>
              </w:rPr>
              <w:t xml:space="preserve"> tonnes de semences</w:t>
            </w:r>
            <w:r w:rsidRPr="00556FA1">
              <w:rPr>
                <w:rFonts w:ascii="Times New Roman" w:hAnsi="Times New Roman"/>
                <w:sz w:val="22"/>
                <w:szCs w:val="22"/>
                <w:lang w:val="fr-CA"/>
              </w:rPr>
              <w:t xml:space="preserve"> de base</w:t>
            </w:r>
            <w:r w:rsidR="003A6FC4" w:rsidRPr="00556FA1">
              <w:rPr>
                <w:rFonts w:ascii="Times New Roman" w:hAnsi="Times New Roman"/>
                <w:sz w:val="22"/>
                <w:szCs w:val="22"/>
                <w:lang w:val="fr-CA"/>
              </w:rPr>
              <w:t xml:space="preserve"> de légumineuses et céréales et 1,8 millions de bouture de patate douce et de manioc.</w:t>
            </w:r>
          </w:p>
          <w:p w:rsidR="00347153" w:rsidRPr="00556FA1" w:rsidRDefault="003A6FC4" w:rsidP="00347153">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 xml:space="preserve"> Le personnel du SNS fait des </w:t>
            </w:r>
            <w:r w:rsidR="00E630E4" w:rsidRPr="00556FA1">
              <w:rPr>
                <w:rFonts w:ascii="Times New Roman" w:hAnsi="Times New Roman"/>
                <w:sz w:val="22"/>
                <w:szCs w:val="22"/>
                <w:lang w:val="fr-CA"/>
              </w:rPr>
              <w:t>inspections des parcelles de production de semences des fermes agricoles et des</w:t>
            </w:r>
            <w:r w:rsidRPr="00556FA1">
              <w:rPr>
                <w:rFonts w:ascii="Times New Roman" w:hAnsi="Times New Roman"/>
                <w:sz w:val="22"/>
                <w:szCs w:val="22"/>
                <w:lang w:val="fr-CA"/>
              </w:rPr>
              <w:t xml:space="preserve"> GPAS et contrôle la qualité de leurs semences au </w:t>
            </w:r>
            <w:r w:rsidRPr="00556FA1">
              <w:rPr>
                <w:rFonts w:ascii="Times New Roman" w:hAnsi="Times New Roman"/>
                <w:sz w:val="22"/>
                <w:szCs w:val="22"/>
                <w:lang w:val="fr-CA"/>
              </w:rPr>
              <w:lastRenderedPageBreak/>
              <w:t>stock.</w:t>
            </w: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 xml:space="preserve"> Les coordonnées des GPAS et les types de semences/plants qu’ils produisent sont répertoriés sur une carte électronique que la FAO et le SNS partagent avec toutes les parties prenantes.  </w:t>
            </w:r>
          </w:p>
        </w:tc>
        <w:tc>
          <w:tcPr>
            <w:tcW w:w="992" w:type="pct"/>
            <w:tcBorders>
              <w:top w:val="single" w:sz="4" w:space="0" w:color="auto"/>
              <w:bottom w:val="single" w:sz="4" w:space="0" w:color="auto"/>
            </w:tcBorders>
          </w:tcPr>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lastRenderedPageBreak/>
              <w:t>Visites de terrain et rapports de FAMV et SNS.</w:t>
            </w: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Travaux de fin d’étude des étudiants associés pour le suivi des essais variétaux.</w:t>
            </w:r>
          </w:p>
          <w:p w:rsidR="00E630E4" w:rsidRPr="00556FA1" w:rsidRDefault="00E630E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Rapports des fermes agricoles et des GPAS partenaires.</w:t>
            </w: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Rapports de mission.</w:t>
            </w: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Documents de formation.</w:t>
            </w: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Carte de localisation des GPAS.</w:t>
            </w: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Rapport final</w:t>
            </w:r>
          </w:p>
        </w:tc>
        <w:tc>
          <w:tcPr>
            <w:tcW w:w="1041" w:type="pct"/>
            <w:gridSpan w:val="2"/>
            <w:tcBorders>
              <w:top w:val="single" w:sz="4" w:space="0" w:color="auto"/>
              <w:bottom w:val="single" w:sz="4" w:space="0" w:color="auto"/>
              <w:right w:val="single" w:sz="4" w:space="0" w:color="auto"/>
            </w:tcBorders>
          </w:tcPr>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Pas de désastres naturels majeurs susceptibles d’affecter les cultures.</w:t>
            </w: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 xml:space="preserve">Ressources humaines disponibles au sein du SNS et de la FAMV pour réaliser les activités prévues.  </w:t>
            </w: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 xml:space="preserve">Bonne collaboration entre le SNS et les fermes </w:t>
            </w:r>
            <w:r w:rsidR="00E630E4" w:rsidRPr="00556FA1">
              <w:rPr>
                <w:rFonts w:ascii="Times New Roman" w:hAnsi="Times New Roman"/>
                <w:sz w:val="22"/>
                <w:szCs w:val="22"/>
                <w:lang w:val="fr-CA"/>
              </w:rPr>
              <w:t>agricoles publiques et privées</w:t>
            </w:r>
            <w:r w:rsidRPr="00556FA1">
              <w:rPr>
                <w:rFonts w:ascii="Times New Roman" w:hAnsi="Times New Roman"/>
                <w:sz w:val="22"/>
                <w:szCs w:val="22"/>
                <w:lang w:val="fr-CA"/>
              </w:rPr>
              <w:t xml:space="preserve"> pour la</w:t>
            </w:r>
            <w:r w:rsidR="00E630E4" w:rsidRPr="00556FA1">
              <w:rPr>
                <w:rFonts w:ascii="Times New Roman" w:hAnsi="Times New Roman"/>
                <w:sz w:val="22"/>
                <w:szCs w:val="22"/>
                <w:lang w:val="fr-CA"/>
              </w:rPr>
              <w:t xml:space="preserve"> production des semences de </w:t>
            </w:r>
            <w:r w:rsidRPr="00556FA1">
              <w:rPr>
                <w:rFonts w:ascii="Times New Roman" w:hAnsi="Times New Roman"/>
                <w:sz w:val="22"/>
                <w:szCs w:val="22"/>
                <w:lang w:val="fr-CA"/>
              </w:rPr>
              <w:t>base.</w:t>
            </w: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Stabilité politique et sociale.</w:t>
            </w:r>
          </w:p>
          <w:p w:rsidR="003A6FC4" w:rsidRPr="00556FA1" w:rsidRDefault="003A6FC4" w:rsidP="006F42D7">
            <w:pPr>
              <w:pStyle w:val="ZDGName"/>
              <w:widowControl/>
              <w:ind w:left="-22"/>
              <w:rPr>
                <w:rFonts w:ascii="Times New Roman" w:hAnsi="Times New Roman"/>
                <w:sz w:val="22"/>
                <w:szCs w:val="22"/>
                <w:lang w:val="fr-CA"/>
              </w:rPr>
            </w:pPr>
          </w:p>
        </w:tc>
      </w:tr>
      <w:tr w:rsidR="003A6FC4" w:rsidRPr="00556FA1" w:rsidTr="00A1353B">
        <w:tc>
          <w:tcPr>
            <w:tcW w:w="646" w:type="pct"/>
            <w:tcBorders>
              <w:top w:val="single" w:sz="4" w:space="0" w:color="auto"/>
              <w:left w:val="single" w:sz="4" w:space="0" w:color="auto"/>
              <w:bottom w:val="single" w:sz="4" w:space="0" w:color="auto"/>
              <w:right w:val="single" w:sz="4" w:space="0" w:color="auto"/>
            </w:tcBorders>
            <w:shd w:val="pct10" w:color="auto" w:fill="F2F2F2" w:themeFill="background1" w:themeFillShade="F2"/>
          </w:tcPr>
          <w:p w:rsidR="003A6FC4" w:rsidRPr="00556FA1" w:rsidRDefault="003A6FC4" w:rsidP="006F42D7">
            <w:pPr>
              <w:pStyle w:val="ZDGName"/>
              <w:widowControl/>
              <w:tabs>
                <w:tab w:val="left" w:pos="284"/>
                <w:tab w:val="left" w:pos="340"/>
                <w:tab w:val="left" w:pos="397"/>
                <w:tab w:val="left" w:pos="454"/>
              </w:tabs>
              <w:rPr>
                <w:rFonts w:ascii="Times New Roman" w:hAnsi="Times New Roman"/>
                <w:b/>
                <w:i/>
                <w:sz w:val="22"/>
                <w:szCs w:val="22"/>
                <w:lang w:val="fr-CA"/>
              </w:rPr>
            </w:pPr>
          </w:p>
        </w:tc>
        <w:tc>
          <w:tcPr>
            <w:tcW w:w="1105" w:type="pct"/>
            <w:tcBorders>
              <w:top w:val="dotted" w:sz="4" w:space="0" w:color="auto"/>
              <w:left w:val="single" w:sz="4" w:space="0" w:color="auto"/>
              <w:bottom w:val="dotted" w:sz="4" w:space="0" w:color="auto"/>
              <w:right w:val="single" w:sz="4" w:space="0" w:color="auto"/>
            </w:tcBorders>
          </w:tcPr>
          <w:p w:rsidR="003A6FC4" w:rsidRPr="00556FA1" w:rsidRDefault="003A6FC4" w:rsidP="00E630E4">
            <w:pPr>
              <w:suppressAutoHyphens/>
              <w:autoSpaceDN w:val="0"/>
              <w:jc w:val="both"/>
              <w:textAlignment w:val="baseline"/>
              <w:rPr>
                <w:b/>
                <w:szCs w:val="22"/>
              </w:rPr>
            </w:pPr>
            <w:r w:rsidRPr="00556FA1">
              <w:rPr>
                <w:b/>
                <w:sz w:val="22"/>
                <w:szCs w:val="22"/>
              </w:rPr>
              <w:t>R.2</w:t>
            </w:r>
            <w:r w:rsidRPr="00556FA1">
              <w:rPr>
                <w:b/>
                <w:i/>
                <w:sz w:val="22"/>
                <w:szCs w:val="22"/>
              </w:rPr>
              <w:t xml:space="preserve"> : </w:t>
            </w:r>
            <w:r w:rsidRPr="00556FA1">
              <w:rPr>
                <w:b/>
                <w:sz w:val="22"/>
                <w:szCs w:val="22"/>
              </w:rPr>
              <w:t xml:space="preserve">La capacité </w:t>
            </w:r>
            <w:r w:rsidR="00E630E4" w:rsidRPr="00556FA1">
              <w:rPr>
                <w:b/>
                <w:sz w:val="22"/>
                <w:szCs w:val="22"/>
              </w:rPr>
              <w:t xml:space="preserve">opérationnelle </w:t>
            </w:r>
            <w:r w:rsidRPr="00556FA1">
              <w:rPr>
                <w:b/>
                <w:sz w:val="22"/>
                <w:szCs w:val="22"/>
              </w:rPr>
              <w:t>des GPAS</w:t>
            </w:r>
            <w:r w:rsidR="00E630E4" w:rsidRPr="00556FA1">
              <w:rPr>
                <w:b/>
                <w:sz w:val="22"/>
                <w:szCs w:val="22"/>
              </w:rPr>
              <w:t xml:space="preserve"> et des cadres des BAC </w:t>
            </w:r>
            <w:r w:rsidRPr="00556FA1">
              <w:rPr>
                <w:b/>
                <w:sz w:val="22"/>
                <w:szCs w:val="22"/>
              </w:rPr>
              <w:t xml:space="preserve"> </w:t>
            </w:r>
            <w:r w:rsidR="00E630E4" w:rsidRPr="00556FA1">
              <w:rPr>
                <w:b/>
                <w:sz w:val="22"/>
                <w:szCs w:val="22"/>
              </w:rPr>
              <w:t xml:space="preserve">concernées </w:t>
            </w:r>
            <w:r w:rsidRPr="00556FA1">
              <w:rPr>
                <w:b/>
                <w:sz w:val="22"/>
                <w:szCs w:val="22"/>
              </w:rPr>
              <w:t xml:space="preserve"> est renforcée </w:t>
            </w:r>
          </w:p>
        </w:tc>
        <w:tc>
          <w:tcPr>
            <w:tcW w:w="1216" w:type="pct"/>
            <w:tcBorders>
              <w:top w:val="single" w:sz="4" w:space="0" w:color="auto"/>
              <w:left w:val="single" w:sz="4" w:space="0" w:color="auto"/>
              <w:bottom w:val="single" w:sz="4" w:space="0" w:color="auto"/>
            </w:tcBorders>
          </w:tcPr>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300 membres de 20 nouveaux GPAS reçoivent des formations sur les techniques de production, conditionnement et conservation des semences ainsi que sur les bonnes pratiques agricoles.</w:t>
            </w: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60 membres des comités de gestion de ces 20 GPAS (3/GPAS) sont formés sur les outils de gestion d’une entreprise agricole et le marketing.</w:t>
            </w: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70% des participants aux formations adoptent et pratiquent les connaissances acquises.</w:t>
            </w:r>
          </w:p>
          <w:p w:rsidR="003A6FC4" w:rsidRPr="00556FA1" w:rsidRDefault="00E630E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Les</w:t>
            </w:r>
            <w:r w:rsidR="003A6FC4" w:rsidRPr="00556FA1">
              <w:rPr>
                <w:rFonts w:ascii="Times New Roman" w:hAnsi="Times New Roman"/>
                <w:sz w:val="22"/>
                <w:szCs w:val="22"/>
                <w:lang w:val="fr-CA"/>
              </w:rPr>
              <w:t xml:space="preserve"> GPAS partenaires de la FAO </w:t>
            </w:r>
            <w:r w:rsidRPr="00556FA1">
              <w:rPr>
                <w:rFonts w:ascii="Times New Roman" w:hAnsi="Times New Roman"/>
                <w:sz w:val="22"/>
                <w:szCs w:val="22"/>
                <w:lang w:val="fr-CA"/>
              </w:rPr>
              <w:t>améliorent</w:t>
            </w:r>
            <w:r w:rsidR="003A6FC4" w:rsidRPr="00556FA1">
              <w:rPr>
                <w:rFonts w:ascii="Times New Roman" w:hAnsi="Times New Roman"/>
                <w:sz w:val="22"/>
                <w:szCs w:val="22"/>
                <w:lang w:val="fr-CA"/>
              </w:rPr>
              <w:t xml:space="preserve"> leur</w:t>
            </w:r>
            <w:r w:rsidRPr="00556FA1">
              <w:rPr>
                <w:rFonts w:ascii="Times New Roman" w:hAnsi="Times New Roman"/>
                <w:sz w:val="22"/>
                <w:szCs w:val="22"/>
                <w:lang w:val="fr-CA"/>
              </w:rPr>
              <w:t xml:space="preserve"> système de gestion</w:t>
            </w:r>
            <w:r w:rsidR="003A6FC4" w:rsidRPr="00556FA1">
              <w:rPr>
                <w:rFonts w:ascii="Times New Roman" w:hAnsi="Times New Roman"/>
                <w:sz w:val="22"/>
                <w:szCs w:val="22"/>
                <w:lang w:val="fr-CA"/>
              </w:rPr>
              <w:t xml:space="preserve"> </w:t>
            </w:r>
            <w:r w:rsidRPr="00556FA1">
              <w:rPr>
                <w:rFonts w:ascii="Times New Roman" w:hAnsi="Times New Roman"/>
                <w:sz w:val="22"/>
                <w:szCs w:val="22"/>
                <w:lang w:val="fr-CA"/>
              </w:rPr>
              <w:t xml:space="preserve">des revenus et de commercialisation des semences. Certains d’entre eux se regroupent </w:t>
            </w:r>
            <w:r w:rsidR="003A6FC4" w:rsidRPr="00556FA1">
              <w:rPr>
                <w:rFonts w:ascii="Times New Roman" w:hAnsi="Times New Roman"/>
                <w:sz w:val="22"/>
                <w:szCs w:val="22"/>
                <w:lang w:val="fr-CA"/>
              </w:rPr>
              <w:t xml:space="preserve"> en fédérations de GPAS. </w:t>
            </w:r>
          </w:p>
          <w:p w:rsidR="003A6FC4" w:rsidRPr="00556FA1" w:rsidRDefault="00E630E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Pendant la durée du projet, les</w:t>
            </w:r>
            <w:r w:rsidR="003A6FC4" w:rsidRPr="00556FA1">
              <w:rPr>
                <w:rFonts w:ascii="Times New Roman" w:hAnsi="Times New Roman"/>
                <w:sz w:val="22"/>
                <w:szCs w:val="22"/>
                <w:lang w:val="fr-CA"/>
              </w:rPr>
              <w:t xml:space="preserve"> GPAS produisent et commercialisent environ 300 tonnes de semences et 1,8 millions de boutures de manioc et de patate douce. </w:t>
            </w: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 xml:space="preserve">Chaque GPAS reçoit du projet : 3 silos de stockage,   600 sacs </w:t>
            </w:r>
            <w:r w:rsidRPr="00556FA1">
              <w:rPr>
                <w:rFonts w:ascii="Times New Roman" w:hAnsi="Times New Roman"/>
                <w:sz w:val="22"/>
                <w:szCs w:val="22"/>
                <w:lang w:val="fr-CA"/>
              </w:rPr>
              <w:lastRenderedPageBreak/>
              <w:t>d’emballage (capacité de 5 kg) et  4 bâches plastiques.</w:t>
            </w:r>
          </w:p>
        </w:tc>
        <w:tc>
          <w:tcPr>
            <w:tcW w:w="992" w:type="pct"/>
            <w:tcBorders>
              <w:top w:val="single" w:sz="4" w:space="0" w:color="auto"/>
              <w:bottom w:val="single" w:sz="4" w:space="0" w:color="auto"/>
            </w:tcBorders>
          </w:tcPr>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lastRenderedPageBreak/>
              <w:t>Rapports et modules des formations.</w:t>
            </w:r>
          </w:p>
          <w:p w:rsidR="003A6FC4" w:rsidRPr="00556FA1" w:rsidRDefault="003A6FC4" w:rsidP="006F42D7">
            <w:pPr>
              <w:pStyle w:val="ZDGName"/>
              <w:widowControl/>
              <w:ind w:left="68"/>
              <w:rPr>
                <w:rFonts w:ascii="Times New Roman" w:hAnsi="Times New Roman"/>
                <w:sz w:val="22"/>
                <w:szCs w:val="22"/>
                <w:lang w:val="fr-CA"/>
              </w:rPr>
            </w:pP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Inspection des parcelles des GPAS par le SNS</w:t>
            </w:r>
          </w:p>
          <w:p w:rsidR="003A6FC4" w:rsidRPr="00556FA1" w:rsidRDefault="003A6FC4" w:rsidP="006F42D7">
            <w:pPr>
              <w:pStyle w:val="ZDGName"/>
              <w:widowControl/>
              <w:rPr>
                <w:rFonts w:ascii="Times New Roman" w:hAnsi="Times New Roman"/>
                <w:sz w:val="22"/>
                <w:szCs w:val="22"/>
                <w:lang w:val="fr-CA"/>
              </w:rPr>
            </w:pP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 xml:space="preserve">Quantité et qualité de semences et matériel végétal de plantation produits : rapport du SNS et rapports des GPAS. </w:t>
            </w:r>
          </w:p>
          <w:p w:rsidR="003A6FC4" w:rsidRPr="00556FA1" w:rsidRDefault="003A6FC4" w:rsidP="006F42D7">
            <w:pPr>
              <w:pStyle w:val="ZDGName"/>
              <w:widowControl/>
              <w:rPr>
                <w:rFonts w:ascii="Times New Roman" w:hAnsi="Times New Roman"/>
                <w:sz w:val="22"/>
                <w:szCs w:val="22"/>
                <w:lang w:val="fr-CA"/>
              </w:rPr>
            </w:pP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Visite des parcelles de production et des stocks de semences des GPAS.</w:t>
            </w:r>
          </w:p>
          <w:p w:rsidR="003A6FC4" w:rsidRPr="00556FA1" w:rsidRDefault="003A6FC4" w:rsidP="006F42D7">
            <w:pPr>
              <w:pStyle w:val="ZDGName"/>
              <w:widowControl/>
              <w:rPr>
                <w:rFonts w:ascii="Times New Roman" w:hAnsi="Times New Roman"/>
                <w:sz w:val="22"/>
                <w:szCs w:val="22"/>
                <w:lang w:val="fr-CA"/>
              </w:rPr>
            </w:pP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Rapports intermédiaire et final du projet</w:t>
            </w:r>
          </w:p>
        </w:tc>
        <w:tc>
          <w:tcPr>
            <w:tcW w:w="1041" w:type="pct"/>
            <w:gridSpan w:val="2"/>
            <w:tcBorders>
              <w:top w:val="single" w:sz="4" w:space="0" w:color="auto"/>
              <w:bottom w:val="single" w:sz="4" w:space="0" w:color="auto"/>
              <w:right w:val="single" w:sz="4" w:space="0" w:color="auto"/>
            </w:tcBorders>
          </w:tcPr>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Partenaires d’exécution disposent de moyens opérationnels</w:t>
            </w: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Disponibilité des semences et du matériel végétal de base ou des SQD de première génération.</w:t>
            </w: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Participation active des GPAS et des BAC.</w:t>
            </w: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Pas de désastres naturels majeurs</w:t>
            </w:r>
          </w:p>
          <w:p w:rsidR="003A6FC4" w:rsidRPr="00556FA1" w:rsidRDefault="002451D2"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 xml:space="preserve">Bonne collaboration des GPAS pour la création des fédérations. </w:t>
            </w: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 xml:space="preserve"> Stabilité politique et sociale</w:t>
            </w:r>
          </w:p>
        </w:tc>
      </w:tr>
      <w:tr w:rsidR="003A6FC4" w:rsidRPr="00556FA1" w:rsidTr="00A1353B">
        <w:tc>
          <w:tcPr>
            <w:tcW w:w="646" w:type="pct"/>
            <w:tcBorders>
              <w:top w:val="single" w:sz="4" w:space="0" w:color="auto"/>
              <w:left w:val="single" w:sz="4" w:space="0" w:color="auto"/>
              <w:bottom w:val="single" w:sz="4" w:space="0" w:color="auto"/>
              <w:right w:val="single" w:sz="4" w:space="0" w:color="auto"/>
            </w:tcBorders>
            <w:shd w:val="pct10" w:color="auto" w:fill="F2F2F2" w:themeFill="background1" w:themeFillShade="F2"/>
          </w:tcPr>
          <w:p w:rsidR="003A6FC4" w:rsidRPr="00556FA1" w:rsidRDefault="003A6FC4" w:rsidP="006F42D7">
            <w:pPr>
              <w:pStyle w:val="ZDGName"/>
              <w:widowControl/>
              <w:tabs>
                <w:tab w:val="left" w:pos="284"/>
                <w:tab w:val="left" w:pos="340"/>
                <w:tab w:val="left" w:pos="397"/>
                <w:tab w:val="left" w:pos="454"/>
              </w:tabs>
              <w:rPr>
                <w:rFonts w:ascii="Times New Roman" w:hAnsi="Times New Roman"/>
                <w:b/>
                <w:i/>
                <w:sz w:val="22"/>
                <w:szCs w:val="22"/>
                <w:lang w:val="fr-CA"/>
              </w:rPr>
            </w:pPr>
          </w:p>
        </w:tc>
        <w:tc>
          <w:tcPr>
            <w:tcW w:w="1105" w:type="pct"/>
            <w:tcBorders>
              <w:top w:val="dotted" w:sz="4" w:space="0" w:color="auto"/>
              <w:left w:val="single" w:sz="4" w:space="0" w:color="auto"/>
              <w:bottom w:val="dotted" w:sz="4" w:space="0" w:color="auto"/>
              <w:right w:val="single" w:sz="4" w:space="0" w:color="auto"/>
            </w:tcBorders>
          </w:tcPr>
          <w:p w:rsidR="003A6FC4" w:rsidRPr="00556FA1" w:rsidRDefault="003A6FC4" w:rsidP="00CE4BE9">
            <w:pPr>
              <w:pStyle w:val="ZDGName"/>
              <w:widowControl/>
              <w:tabs>
                <w:tab w:val="left" w:pos="284"/>
                <w:tab w:val="left" w:pos="340"/>
                <w:tab w:val="left" w:pos="397"/>
                <w:tab w:val="left" w:pos="454"/>
              </w:tabs>
              <w:ind w:right="-27"/>
              <w:rPr>
                <w:rFonts w:ascii="Times New Roman" w:hAnsi="Times New Roman"/>
                <w:b/>
                <w:color w:val="000000"/>
                <w:sz w:val="22"/>
                <w:szCs w:val="22"/>
                <w:lang w:val="fr-CA" w:eastAsia="en-US"/>
              </w:rPr>
            </w:pPr>
            <w:r w:rsidRPr="00556FA1">
              <w:rPr>
                <w:rFonts w:ascii="Times New Roman" w:hAnsi="Times New Roman"/>
                <w:b/>
                <w:sz w:val="22"/>
                <w:szCs w:val="22"/>
                <w:lang w:val="fr-CA"/>
              </w:rPr>
              <w:t xml:space="preserve">R.3 : </w:t>
            </w:r>
            <w:r w:rsidR="00E630E4" w:rsidRPr="00556FA1">
              <w:rPr>
                <w:rFonts w:ascii="Times New Roman" w:hAnsi="Times New Roman"/>
                <w:b/>
                <w:color w:val="000000"/>
                <w:sz w:val="22"/>
                <w:szCs w:val="22"/>
                <w:lang w:val="fr-CA"/>
              </w:rPr>
              <w:t xml:space="preserve">Les SQD sont vulgarisées dans la zone d’action du projet et leur accès est amélioré en faveur des </w:t>
            </w:r>
            <w:r w:rsidR="00CE4BE9" w:rsidRPr="00556FA1">
              <w:rPr>
                <w:rFonts w:ascii="Times New Roman" w:hAnsi="Times New Roman"/>
                <w:b/>
                <w:color w:val="000000"/>
                <w:sz w:val="22"/>
                <w:szCs w:val="22"/>
                <w:lang w:val="fr-CA"/>
              </w:rPr>
              <w:t>petits agriculteurs familiaux</w:t>
            </w:r>
            <w:r w:rsidR="00E630E4" w:rsidRPr="00556FA1">
              <w:rPr>
                <w:rFonts w:ascii="Times New Roman" w:hAnsi="Times New Roman"/>
                <w:b/>
                <w:color w:val="000000"/>
                <w:sz w:val="22"/>
                <w:szCs w:val="22"/>
                <w:lang w:val="fr-CA"/>
              </w:rPr>
              <w:t xml:space="preserve"> vulnérabilisés par les catastrophes naturelles. </w:t>
            </w:r>
          </w:p>
        </w:tc>
        <w:tc>
          <w:tcPr>
            <w:tcW w:w="1216" w:type="pct"/>
            <w:tcBorders>
              <w:top w:val="single" w:sz="4" w:space="0" w:color="auto"/>
              <w:left w:val="single" w:sz="4" w:space="0" w:color="auto"/>
              <w:bottom w:val="single" w:sz="4" w:space="0" w:color="auto"/>
            </w:tcBorders>
          </w:tcPr>
          <w:p w:rsidR="00CE4BE9" w:rsidRPr="00556FA1" w:rsidRDefault="00CE4BE9"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Un facilitateur de chaque GPAS est formé sur l’animation des CEP;</w:t>
            </w:r>
          </w:p>
          <w:p w:rsidR="00CE4BE9" w:rsidRPr="00556FA1" w:rsidRDefault="00CE4BE9"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Les nouvelles variétés et les SQD sont vulgarisées à travers des CEP animés au sein des GPAS;</w:t>
            </w:r>
          </w:p>
          <w:p w:rsidR="003A6FC4" w:rsidRPr="00556FA1" w:rsidRDefault="00CE4BE9" w:rsidP="00CE4BE9">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 xml:space="preserve">La production de 800 agriculteurs familiaux est améliorée (augmentation de 10 à 20%) par l’acquisition des SQD échangées contre des vouchers subventionnés (entre 70% et 80%) dans des foires aux semences.  </w:t>
            </w:r>
            <w:r w:rsidR="003A6FC4" w:rsidRPr="00556FA1">
              <w:rPr>
                <w:rFonts w:ascii="Times New Roman" w:hAnsi="Times New Roman"/>
                <w:sz w:val="22"/>
                <w:szCs w:val="22"/>
                <w:lang w:val="fr-CA"/>
              </w:rPr>
              <w:t xml:space="preserve"> </w:t>
            </w:r>
          </w:p>
        </w:tc>
        <w:tc>
          <w:tcPr>
            <w:tcW w:w="992" w:type="pct"/>
            <w:tcBorders>
              <w:top w:val="single" w:sz="4" w:space="0" w:color="auto"/>
              <w:bottom w:val="single" w:sz="4" w:space="0" w:color="auto"/>
            </w:tcBorders>
          </w:tcPr>
          <w:p w:rsidR="00CE4BE9" w:rsidRPr="00556FA1" w:rsidRDefault="00CE4BE9"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Visite des CEP</w:t>
            </w:r>
          </w:p>
          <w:p w:rsidR="003A6FC4" w:rsidRPr="00556FA1" w:rsidRDefault="00CE4BE9"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 xml:space="preserve">Rapports des </w:t>
            </w:r>
            <w:r w:rsidR="003A6FC4" w:rsidRPr="00556FA1">
              <w:rPr>
                <w:rFonts w:ascii="Times New Roman" w:hAnsi="Times New Roman"/>
                <w:sz w:val="22"/>
                <w:szCs w:val="22"/>
                <w:lang w:val="fr-CA"/>
              </w:rPr>
              <w:t xml:space="preserve">partenaires. </w:t>
            </w: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Visite des foires aux semences</w:t>
            </w:r>
            <w:r w:rsidR="00CE4BE9" w:rsidRPr="00556FA1">
              <w:rPr>
                <w:rFonts w:ascii="Times New Roman" w:hAnsi="Times New Roman"/>
                <w:sz w:val="22"/>
                <w:szCs w:val="22"/>
                <w:lang w:val="fr-CA"/>
              </w:rPr>
              <w:t>.</w:t>
            </w:r>
          </w:p>
          <w:p w:rsidR="003A6FC4" w:rsidRPr="00556FA1" w:rsidRDefault="003A6FC4" w:rsidP="00CE4BE9">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Rapport des DDA et des BAC</w:t>
            </w:r>
            <w:r w:rsidR="00CE4BE9" w:rsidRPr="00556FA1">
              <w:rPr>
                <w:rFonts w:ascii="Times New Roman" w:hAnsi="Times New Roman"/>
                <w:sz w:val="22"/>
                <w:szCs w:val="22"/>
                <w:lang w:val="fr-CA"/>
              </w:rPr>
              <w:t>.</w:t>
            </w:r>
          </w:p>
          <w:p w:rsidR="00CE4BE9" w:rsidRPr="00556FA1" w:rsidRDefault="00CE4BE9" w:rsidP="00CE4BE9">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 xml:space="preserve">Rapports mensuels des techniciens agronomes de la FAO. </w:t>
            </w: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Rapport intermédiaire et rapport final</w:t>
            </w:r>
          </w:p>
        </w:tc>
        <w:tc>
          <w:tcPr>
            <w:tcW w:w="1041" w:type="pct"/>
            <w:gridSpan w:val="2"/>
            <w:tcBorders>
              <w:top w:val="single" w:sz="4" w:space="0" w:color="auto"/>
              <w:bottom w:val="single" w:sz="4" w:space="0" w:color="auto"/>
              <w:right w:val="single" w:sz="4" w:space="0" w:color="auto"/>
            </w:tcBorders>
          </w:tcPr>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Partenaires d’exécution disposent de moyens opérationnels</w:t>
            </w: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Disponibilité des semences et du matériel végétal de qualité déclarée chez les GPAS et les producteurs locaux</w:t>
            </w: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Participation active des GPAS, des DDA et des BAC.</w:t>
            </w: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Pas de désastres naturels majeurs</w:t>
            </w:r>
          </w:p>
          <w:p w:rsidR="003A6FC4" w:rsidRPr="00556FA1" w:rsidRDefault="003A6FC4" w:rsidP="003A6FC4">
            <w:pPr>
              <w:pStyle w:val="ZDGName"/>
              <w:widowControl/>
              <w:numPr>
                <w:ilvl w:val="0"/>
                <w:numId w:val="28"/>
              </w:numPr>
              <w:ind w:left="68" w:hanging="90"/>
              <w:rPr>
                <w:rFonts w:ascii="Times New Roman" w:hAnsi="Times New Roman"/>
                <w:sz w:val="22"/>
                <w:szCs w:val="22"/>
                <w:lang w:val="fr-CA"/>
              </w:rPr>
            </w:pPr>
            <w:r w:rsidRPr="00556FA1">
              <w:rPr>
                <w:rFonts w:ascii="Times New Roman" w:hAnsi="Times New Roman"/>
                <w:sz w:val="22"/>
                <w:szCs w:val="22"/>
                <w:lang w:val="fr-CA"/>
              </w:rPr>
              <w:t>Stabilité politique et sociale</w:t>
            </w:r>
          </w:p>
        </w:tc>
      </w:tr>
      <w:tr w:rsidR="003A6FC4" w:rsidRPr="00556FA1" w:rsidTr="00A1353B">
        <w:trPr>
          <w:trHeight w:val="485"/>
        </w:trPr>
        <w:tc>
          <w:tcPr>
            <w:tcW w:w="646" w:type="pct"/>
            <w:vMerge w:val="restart"/>
            <w:tcBorders>
              <w:top w:val="single" w:sz="4" w:space="0" w:color="auto"/>
              <w:left w:val="single" w:sz="4" w:space="0" w:color="auto"/>
              <w:right w:val="single" w:sz="4" w:space="0" w:color="auto"/>
            </w:tcBorders>
            <w:shd w:val="clear" w:color="auto" w:fill="auto"/>
          </w:tcPr>
          <w:p w:rsidR="003A6FC4" w:rsidRPr="00556FA1" w:rsidRDefault="003A6FC4" w:rsidP="006F42D7">
            <w:pPr>
              <w:pStyle w:val="ZDGName"/>
              <w:tabs>
                <w:tab w:val="left" w:pos="284"/>
                <w:tab w:val="left" w:pos="340"/>
                <w:tab w:val="left" w:pos="397"/>
                <w:tab w:val="left" w:pos="454"/>
              </w:tabs>
              <w:rPr>
                <w:rFonts w:ascii="Times New Roman" w:hAnsi="Times New Roman"/>
                <w:b/>
                <w:i/>
                <w:sz w:val="22"/>
                <w:szCs w:val="22"/>
              </w:rPr>
            </w:pPr>
            <w:r w:rsidRPr="00556FA1">
              <w:rPr>
                <w:rFonts w:ascii="Times New Roman" w:hAnsi="Times New Roman"/>
                <w:b/>
                <w:i/>
                <w:sz w:val="22"/>
                <w:szCs w:val="22"/>
              </w:rPr>
              <w:t>Activités pour le Résultat 1</w:t>
            </w:r>
          </w:p>
        </w:tc>
        <w:tc>
          <w:tcPr>
            <w:tcW w:w="1105" w:type="pct"/>
            <w:vMerge w:val="restart"/>
            <w:tcBorders>
              <w:top w:val="dotted" w:sz="4" w:space="0" w:color="auto"/>
              <w:left w:val="single" w:sz="4" w:space="0" w:color="auto"/>
              <w:right w:val="single" w:sz="4" w:space="0" w:color="auto"/>
            </w:tcBorders>
            <w:shd w:val="clear" w:color="auto" w:fill="auto"/>
          </w:tcPr>
          <w:p w:rsidR="003A6FC4" w:rsidRPr="00556FA1" w:rsidRDefault="003A6FC4" w:rsidP="006F42D7">
            <w:pPr>
              <w:pStyle w:val="ListParagraph"/>
              <w:suppressAutoHyphens/>
              <w:autoSpaceDN w:val="0"/>
              <w:ind w:left="246" w:right="201"/>
              <w:contextualSpacing w:val="0"/>
              <w:jc w:val="both"/>
              <w:textAlignment w:val="baseline"/>
              <w:rPr>
                <w:szCs w:val="22"/>
              </w:rPr>
            </w:pPr>
          </w:p>
          <w:p w:rsidR="003A6FC4" w:rsidRPr="00556FA1" w:rsidRDefault="003A6FC4" w:rsidP="00A06C9F">
            <w:pPr>
              <w:pStyle w:val="ListParagraph"/>
              <w:suppressAutoHyphens/>
              <w:autoSpaceDN w:val="0"/>
              <w:ind w:left="0" w:right="201"/>
              <w:contextualSpacing w:val="0"/>
              <w:jc w:val="both"/>
              <w:textAlignment w:val="baseline"/>
              <w:rPr>
                <w:rFonts w:eastAsia="Batang"/>
                <w:color w:val="000000"/>
                <w:szCs w:val="22"/>
                <w:lang w:val="fr-CA"/>
              </w:rPr>
            </w:pPr>
            <w:r w:rsidRPr="00556FA1">
              <w:rPr>
                <w:rFonts w:eastAsia="Batang"/>
                <w:color w:val="000000"/>
                <w:sz w:val="22"/>
                <w:szCs w:val="22"/>
                <w:lang w:val="fr-CA"/>
              </w:rPr>
              <w:t xml:space="preserve">A.1.1 : </w:t>
            </w:r>
            <w:r w:rsidR="00347153" w:rsidRPr="00556FA1">
              <w:rPr>
                <w:rFonts w:eastAsia="Batang"/>
                <w:color w:val="000000"/>
                <w:sz w:val="22"/>
                <w:szCs w:val="22"/>
                <w:lang w:val="fr-CA"/>
              </w:rPr>
              <w:t>Protocole d’accord avec les fermes agricoles pour la</w:t>
            </w:r>
            <w:r w:rsidRPr="00556FA1">
              <w:rPr>
                <w:rFonts w:eastAsia="Batang"/>
                <w:color w:val="000000"/>
                <w:sz w:val="22"/>
                <w:szCs w:val="22"/>
                <w:lang w:val="fr-CA"/>
              </w:rPr>
              <w:t xml:space="preserve"> production de semences </w:t>
            </w:r>
            <w:r w:rsidR="00347153" w:rsidRPr="00556FA1">
              <w:rPr>
                <w:rFonts w:eastAsia="Batang"/>
                <w:color w:val="000000"/>
                <w:sz w:val="22"/>
                <w:szCs w:val="22"/>
                <w:lang w:val="fr-CA"/>
              </w:rPr>
              <w:t>de base</w:t>
            </w:r>
          </w:p>
          <w:p w:rsidR="003A6FC4" w:rsidRPr="00556FA1" w:rsidRDefault="003A6FC4" w:rsidP="00A06C9F">
            <w:pPr>
              <w:pStyle w:val="ListParagraph"/>
              <w:suppressAutoHyphens/>
              <w:autoSpaceDN w:val="0"/>
              <w:ind w:left="0" w:right="201"/>
              <w:contextualSpacing w:val="0"/>
              <w:jc w:val="both"/>
              <w:textAlignment w:val="baseline"/>
              <w:rPr>
                <w:rFonts w:eastAsia="Batang"/>
                <w:color w:val="000000"/>
                <w:szCs w:val="22"/>
                <w:lang w:val="fr-CA"/>
              </w:rPr>
            </w:pPr>
            <w:r w:rsidRPr="00556FA1">
              <w:rPr>
                <w:rFonts w:eastAsia="Batang"/>
                <w:color w:val="000000"/>
                <w:sz w:val="22"/>
                <w:szCs w:val="22"/>
                <w:lang w:val="fr-CA"/>
              </w:rPr>
              <w:t xml:space="preserve">A.1.2 : Inspection des parcelles de production de semences </w:t>
            </w:r>
            <w:r w:rsidR="00347153" w:rsidRPr="00556FA1">
              <w:rPr>
                <w:rFonts w:eastAsia="Batang"/>
                <w:color w:val="000000"/>
                <w:sz w:val="22"/>
                <w:szCs w:val="22"/>
                <w:lang w:val="fr-CA"/>
              </w:rPr>
              <w:t xml:space="preserve">par le SNS. </w:t>
            </w:r>
          </w:p>
          <w:p w:rsidR="003A6FC4" w:rsidRPr="00556FA1" w:rsidRDefault="003A6FC4" w:rsidP="00A06C9F">
            <w:pPr>
              <w:pStyle w:val="ListParagraph"/>
              <w:suppressAutoHyphens/>
              <w:autoSpaceDN w:val="0"/>
              <w:ind w:left="0" w:right="201"/>
              <w:contextualSpacing w:val="0"/>
              <w:jc w:val="both"/>
              <w:textAlignment w:val="baseline"/>
              <w:rPr>
                <w:rFonts w:eastAsia="Batang"/>
                <w:color w:val="000000"/>
                <w:szCs w:val="22"/>
                <w:lang w:val="fr-CA"/>
              </w:rPr>
            </w:pPr>
            <w:r w:rsidRPr="00556FA1">
              <w:rPr>
                <w:rFonts w:eastAsia="Batang"/>
                <w:color w:val="000000"/>
                <w:sz w:val="22"/>
                <w:szCs w:val="22"/>
                <w:lang w:val="fr-CA"/>
              </w:rPr>
              <w:t xml:space="preserve">A.1.3 : Installation et suivi des essais variétaux  </w:t>
            </w:r>
            <w:r w:rsidR="00347153" w:rsidRPr="00556FA1">
              <w:rPr>
                <w:rFonts w:eastAsia="Batang"/>
                <w:color w:val="000000"/>
                <w:sz w:val="22"/>
                <w:szCs w:val="22"/>
                <w:lang w:val="fr-CA"/>
              </w:rPr>
              <w:t xml:space="preserve">par la FAMV. </w:t>
            </w:r>
          </w:p>
          <w:p w:rsidR="003A6FC4" w:rsidRPr="00556FA1" w:rsidRDefault="00347153" w:rsidP="006F42D7">
            <w:pPr>
              <w:pStyle w:val="ListParagraph"/>
              <w:suppressAutoHyphens/>
              <w:autoSpaceDN w:val="0"/>
              <w:ind w:left="-128" w:right="201"/>
              <w:contextualSpacing w:val="0"/>
              <w:jc w:val="both"/>
              <w:textAlignment w:val="baseline"/>
              <w:rPr>
                <w:rFonts w:eastAsia="Batang"/>
                <w:color w:val="000000"/>
                <w:szCs w:val="22"/>
                <w:lang w:val="fr-CA"/>
              </w:rPr>
            </w:pPr>
            <w:r w:rsidRPr="00556FA1">
              <w:rPr>
                <w:rFonts w:eastAsia="Batang"/>
                <w:color w:val="000000"/>
                <w:sz w:val="22"/>
                <w:szCs w:val="22"/>
                <w:lang w:val="fr-CA"/>
              </w:rPr>
              <w:t xml:space="preserve"> </w:t>
            </w:r>
          </w:p>
        </w:tc>
        <w:tc>
          <w:tcPr>
            <w:tcW w:w="1216" w:type="pct"/>
            <w:tcBorders>
              <w:top w:val="single" w:sz="4" w:space="0" w:color="auto"/>
              <w:left w:val="single" w:sz="4" w:space="0" w:color="auto"/>
            </w:tcBorders>
            <w:shd w:val="clear" w:color="auto" w:fill="auto"/>
          </w:tcPr>
          <w:p w:rsidR="003A6FC4" w:rsidRPr="00556FA1" w:rsidRDefault="00CE4BE9" w:rsidP="00CE4BE9">
            <w:pPr>
              <w:pStyle w:val="ZDGName"/>
              <w:widowControl/>
              <w:tabs>
                <w:tab w:val="left" w:pos="284"/>
                <w:tab w:val="left" w:pos="340"/>
                <w:tab w:val="left" w:pos="397"/>
                <w:tab w:val="left" w:pos="454"/>
              </w:tabs>
              <w:jc w:val="center"/>
              <w:rPr>
                <w:rFonts w:ascii="Times New Roman" w:hAnsi="Times New Roman"/>
                <w:b/>
                <w:i/>
                <w:sz w:val="22"/>
                <w:szCs w:val="22"/>
              </w:rPr>
            </w:pPr>
            <w:r w:rsidRPr="00556FA1">
              <w:rPr>
                <w:rFonts w:ascii="Times New Roman" w:hAnsi="Times New Roman"/>
                <w:b/>
                <w:i/>
                <w:sz w:val="22"/>
                <w:szCs w:val="22"/>
              </w:rPr>
              <w:t>Moyens</w:t>
            </w:r>
          </w:p>
        </w:tc>
        <w:tc>
          <w:tcPr>
            <w:tcW w:w="1002" w:type="pct"/>
            <w:gridSpan w:val="2"/>
            <w:tcBorders>
              <w:top w:val="single" w:sz="4" w:space="0" w:color="auto"/>
            </w:tcBorders>
            <w:shd w:val="clear" w:color="auto" w:fill="auto"/>
          </w:tcPr>
          <w:p w:rsidR="003A6FC4" w:rsidRPr="00556FA1" w:rsidRDefault="00A1353B" w:rsidP="006F42D7">
            <w:pPr>
              <w:pStyle w:val="ZDGName"/>
              <w:widowControl/>
              <w:tabs>
                <w:tab w:val="left" w:pos="284"/>
                <w:tab w:val="left" w:pos="340"/>
                <w:tab w:val="left" w:pos="397"/>
                <w:tab w:val="left" w:pos="454"/>
              </w:tabs>
              <w:jc w:val="center"/>
              <w:rPr>
                <w:rFonts w:ascii="Times New Roman" w:hAnsi="Times New Roman"/>
                <w:b/>
                <w:i/>
                <w:sz w:val="22"/>
                <w:szCs w:val="22"/>
              </w:rPr>
            </w:pPr>
            <w:r w:rsidRPr="00556FA1">
              <w:rPr>
                <w:rFonts w:ascii="Times New Roman" w:hAnsi="Times New Roman"/>
                <w:b/>
                <w:i/>
                <w:sz w:val="22"/>
                <w:szCs w:val="22"/>
              </w:rPr>
              <w:t>Coût en USD</w:t>
            </w:r>
          </w:p>
        </w:tc>
        <w:tc>
          <w:tcPr>
            <w:tcW w:w="1031" w:type="pct"/>
            <w:tcBorders>
              <w:top w:val="single" w:sz="4" w:space="0" w:color="auto"/>
              <w:right w:val="single" w:sz="4" w:space="0" w:color="auto"/>
            </w:tcBorders>
            <w:shd w:val="clear" w:color="auto" w:fill="auto"/>
          </w:tcPr>
          <w:p w:rsidR="003A6FC4" w:rsidRPr="00556FA1" w:rsidRDefault="003A6FC4" w:rsidP="006F42D7">
            <w:pPr>
              <w:pStyle w:val="ZDGName"/>
              <w:widowControl/>
              <w:tabs>
                <w:tab w:val="left" w:pos="284"/>
                <w:tab w:val="left" w:pos="340"/>
                <w:tab w:val="left" w:pos="397"/>
                <w:tab w:val="left" w:pos="454"/>
              </w:tabs>
              <w:rPr>
                <w:rFonts w:ascii="Times New Roman" w:hAnsi="Times New Roman"/>
                <w:sz w:val="22"/>
                <w:szCs w:val="22"/>
              </w:rPr>
            </w:pPr>
          </w:p>
        </w:tc>
      </w:tr>
      <w:tr w:rsidR="003A6FC4" w:rsidRPr="00556FA1" w:rsidTr="00A1353B">
        <w:trPr>
          <w:trHeight w:val="485"/>
        </w:trPr>
        <w:tc>
          <w:tcPr>
            <w:tcW w:w="646" w:type="pct"/>
            <w:vMerge/>
            <w:tcBorders>
              <w:left w:val="single" w:sz="4" w:space="0" w:color="auto"/>
              <w:right w:val="single" w:sz="4" w:space="0" w:color="auto"/>
            </w:tcBorders>
            <w:shd w:val="clear" w:color="auto" w:fill="auto"/>
          </w:tcPr>
          <w:p w:rsidR="003A6FC4" w:rsidRPr="00556FA1" w:rsidRDefault="003A6FC4" w:rsidP="006F42D7">
            <w:pPr>
              <w:pStyle w:val="ZDGName"/>
              <w:widowControl/>
              <w:tabs>
                <w:tab w:val="left" w:pos="284"/>
                <w:tab w:val="left" w:pos="340"/>
                <w:tab w:val="left" w:pos="397"/>
                <w:tab w:val="left" w:pos="454"/>
              </w:tabs>
              <w:rPr>
                <w:rFonts w:ascii="Times New Roman" w:hAnsi="Times New Roman"/>
                <w:b/>
                <w:i/>
                <w:sz w:val="22"/>
                <w:szCs w:val="22"/>
              </w:rPr>
            </w:pPr>
          </w:p>
        </w:tc>
        <w:tc>
          <w:tcPr>
            <w:tcW w:w="1105" w:type="pct"/>
            <w:vMerge/>
            <w:tcBorders>
              <w:left w:val="single" w:sz="4" w:space="0" w:color="auto"/>
              <w:right w:val="single" w:sz="4" w:space="0" w:color="auto"/>
            </w:tcBorders>
            <w:shd w:val="clear" w:color="auto" w:fill="auto"/>
          </w:tcPr>
          <w:p w:rsidR="003A6FC4" w:rsidRPr="00556FA1" w:rsidRDefault="003A6FC4" w:rsidP="006F42D7">
            <w:pPr>
              <w:pStyle w:val="ListParagraph"/>
              <w:suppressAutoHyphens/>
              <w:autoSpaceDN w:val="0"/>
              <w:ind w:left="246" w:right="201"/>
              <w:jc w:val="both"/>
              <w:textAlignment w:val="baseline"/>
              <w:rPr>
                <w:i/>
                <w:szCs w:val="22"/>
              </w:rPr>
            </w:pPr>
          </w:p>
        </w:tc>
        <w:tc>
          <w:tcPr>
            <w:tcW w:w="1216" w:type="pct"/>
            <w:tcBorders>
              <w:left w:val="single" w:sz="4" w:space="0" w:color="auto"/>
            </w:tcBorders>
            <w:shd w:val="clear" w:color="auto" w:fill="auto"/>
          </w:tcPr>
          <w:p w:rsidR="003A6FC4" w:rsidRPr="00556FA1" w:rsidRDefault="003A6FC4" w:rsidP="00347153">
            <w:pPr>
              <w:pStyle w:val="ZDGName"/>
              <w:widowControl/>
              <w:numPr>
                <w:ilvl w:val="0"/>
                <w:numId w:val="29"/>
              </w:numPr>
              <w:tabs>
                <w:tab w:val="left" w:pos="-1958"/>
                <w:tab w:val="left" w:pos="-1688"/>
                <w:tab w:val="left" w:pos="-1508"/>
              </w:tabs>
              <w:ind w:left="292" w:hanging="180"/>
              <w:rPr>
                <w:rFonts w:ascii="Times New Roman" w:hAnsi="Times New Roman"/>
                <w:sz w:val="22"/>
                <w:szCs w:val="22"/>
                <w:lang w:val="fr-CA"/>
              </w:rPr>
            </w:pPr>
            <w:r w:rsidRPr="00556FA1">
              <w:rPr>
                <w:rFonts w:ascii="Times New Roman" w:hAnsi="Times New Roman"/>
                <w:sz w:val="22"/>
                <w:szCs w:val="22"/>
                <w:lang w:val="fr-CA"/>
              </w:rPr>
              <w:t xml:space="preserve">Protocole d’accord avec SNS et les fermes </w:t>
            </w:r>
            <w:r w:rsidR="00347153" w:rsidRPr="00556FA1">
              <w:rPr>
                <w:rFonts w:ascii="Times New Roman" w:hAnsi="Times New Roman"/>
                <w:sz w:val="22"/>
                <w:szCs w:val="22"/>
                <w:lang w:val="fr-CA"/>
              </w:rPr>
              <w:t>agricoles</w:t>
            </w:r>
            <w:r w:rsidRPr="00556FA1">
              <w:rPr>
                <w:rFonts w:ascii="Times New Roman" w:hAnsi="Times New Roman"/>
                <w:sz w:val="22"/>
                <w:szCs w:val="22"/>
                <w:lang w:val="fr-CA"/>
              </w:rPr>
              <w:t xml:space="preserve"> </w:t>
            </w:r>
            <w:r w:rsidR="00347153" w:rsidRPr="00556FA1">
              <w:rPr>
                <w:rFonts w:ascii="Times New Roman" w:hAnsi="Times New Roman"/>
                <w:sz w:val="22"/>
                <w:szCs w:val="22"/>
                <w:lang w:val="fr-CA"/>
              </w:rPr>
              <w:t xml:space="preserve"> </w:t>
            </w:r>
          </w:p>
        </w:tc>
        <w:tc>
          <w:tcPr>
            <w:tcW w:w="1002" w:type="pct"/>
            <w:gridSpan w:val="2"/>
            <w:shd w:val="clear" w:color="auto" w:fill="auto"/>
          </w:tcPr>
          <w:p w:rsidR="003A6FC4" w:rsidRPr="00556FA1" w:rsidRDefault="003A6FC4" w:rsidP="006F42D7">
            <w:pPr>
              <w:jc w:val="center"/>
              <w:rPr>
                <w:szCs w:val="22"/>
              </w:rPr>
            </w:pPr>
            <w:r w:rsidRPr="00556FA1">
              <w:rPr>
                <w:sz w:val="22"/>
                <w:szCs w:val="22"/>
              </w:rPr>
              <w:t>28,000</w:t>
            </w:r>
          </w:p>
        </w:tc>
        <w:tc>
          <w:tcPr>
            <w:tcW w:w="1031" w:type="pct"/>
            <w:tcBorders>
              <w:right w:val="single" w:sz="4" w:space="0" w:color="auto"/>
            </w:tcBorders>
            <w:shd w:val="clear" w:color="auto" w:fill="auto"/>
          </w:tcPr>
          <w:p w:rsidR="003A6FC4" w:rsidRPr="00556FA1" w:rsidRDefault="003A6FC4" w:rsidP="006F42D7">
            <w:pPr>
              <w:pStyle w:val="ZDGName"/>
              <w:widowControl/>
              <w:tabs>
                <w:tab w:val="left" w:pos="284"/>
                <w:tab w:val="left" w:pos="340"/>
                <w:tab w:val="left" w:pos="397"/>
                <w:tab w:val="left" w:pos="454"/>
              </w:tabs>
              <w:rPr>
                <w:rFonts w:ascii="Times New Roman" w:hAnsi="Times New Roman"/>
                <w:sz w:val="22"/>
                <w:szCs w:val="22"/>
              </w:rPr>
            </w:pPr>
          </w:p>
        </w:tc>
      </w:tr>
      <w:tr w:rsidR="003A6FC4" w:rsidRPr="00556FA1" w:rsidTr="00A1353B">
        <w:trPr>
          <w:trHeight w:val="485"/>
        </w:trPr>
        <w:tc>
          <w:tcPr>
            <w:tcW w:w="646" w:type="pct"/>
            <w:vMerge/>
            <w:tcBorders>
              <w:left w:val="single" w:sz="4" w:space="0" w:color="auto"/>
              <w:right w:val="single" w:sz="4" w:space="0" w:color="auto"/>
            </w:tcBorders>
            <w:shd w:val="clear" w:color="auto" w:fill="auto"/>
          </w:tcPr>
          <w:p w:rsidR="003A6FC4" w:rsidRPr="00556FA1" w:rsidRDefault="003A6FC4" w:rsidP="006F42D7">
            <w:pPr>
              <w:pStyle w:val="ZDGName"/>
              <w:widowControl/>
              <w:tabs>
                <w:tab w:val="left" w:pos="284"/>
                <w:tab w:val="left" w:pos="340"/>
                <w:tab w:val="left" w:pos="397"/>
                <w:tab w:val="left" w:pos="454"/>
              </w:tabs>
              <w:rPr>
                <w:rFonts w:ascii="Times New Roman" w:hAnsi="Times New Roman"/>
                <w:b/>
                <w:i/>
                <w:sz w:val="22"/>
                <w:szCs w:val="22"/>
              </w:rPr>
            </w:pPr>
          </w:p>
        </w:tc>
        <w:tc>
          <w:tcPr>
            <w:tcW w:w="1105" w:type="pct"/>
            <w:vMerge/>
            <w:tcBorders>
              <w:left w:val="single" w:sz="4" w:space="0" w:color="auto"/>
              <w:right w:val="single" w:sz="4" w:space="0" w:color="auto"/>
            </w:tcBorders>
            <w:shd w:val="clear" w:color="auto" w:fill="auto"/>
          </w:tcPr>
          <w:p w:rsidR="003A6FC4" w:rsidRPr="00556FA1" w:rsidRDefault="003A6FC4" w:rsidP="006F42D7">
            <w:pPr>
              <w:pStyle w:val="ListParagraph"/>
              <w:suppressAutoHyphens/>
              <w:autoSpaceDN w:val="0"/>
              <w:ind w:left="246" w:right="201"/>
              <w:jc w:val="both"/>
              <w:textAlignment w:val="baseline"/>
              <w:rPr>
                <w:i/>
                <w:szCs w:val="22"/>
              </w:rPr>
            </w:pPr>
          </w:p>
        </w:tc>
        <w:tc>
          <w:tcPr>
            <w:tcW w:w="1216" w:type="pct"/>
            <w:tcBorders>
              <w:left w:val="single" w:sz="4" w:space="0" w:color="auto"/>
            </w:tcBorders>
            <w:shd w:val="clear" w:color="auto" w:fill="auto"/>
          </w:tcPr>
          <w:p w:rsidR="003A6FC4" w:rsidRPr="00556FA1" w:rsidRDefault="003A6FC4" w:rsidP="002451D2">
            <w:pPr>
              <w:pStyle w:val="ZDGName"/>
              <w:widowControl/>
              <w:numPr>
                <w:ilvl w:val="0"/>
                <w:numId w:val="29"/>
              </w:numPr>
              <w:tabs>
                <w:tab w:val="left" w:pos="-1958"/>
                <w:tab w:val="left" w:pos="-1688"/>
                <w:tab w:val="left" w:pos="-1508"/>
              </w:tabs>
              <w:ind w:left="292" w:hanging="180"/>
              <w:rPr>
                <w:rFonts w:ascii="Times New Roman" w:hAnsi="Times New Roman"/>
                <w:sz w:val="22"/>
                <w:szCs w:val="22"/>
                <w:lang w:val="fr-CA"/>
              </w:rPr>
            </w:pPr>
            <w:r w:rsidRPr="00556FA1">
              <w:rPr>
                <w:rFonts w:ascii="Times New Roman" w:hAnsi="Times New Roman"/>
                <w:sz w:val="22"/>
                <w:szCs w:val="22"/>
                <w:lang w:val="fr-CA"/>
              </w:rPr>
              <w:t xml:space="preserve">Protocoles d’accord avec   FAMV </w:t>
            </w:r>
            <w:r w:rsidR="002451D2" w:rsidRPr="00556FA1">
              <w:rPr>
                <w:rFonts w:ascii="Times New Roman" w:hAnsi="Times New Roman"/>
                <w:sz w:val="22"/>
                <w:szCs w:val="22"/>
                <w:lang w:val="fr-CA"/>
              </w:rPr>
              <w:t xml:space="preserve"> </w:t>
            </w:r>
          </w:p>
        </w:tc>
        <w:tc>
          <w:tcPr>
            <w:tcW w:w="1002" w:type="pct"/>
            <w:gridSpan w:val="2"/>
            <w:shd w:val="clear" w:color="auto" w:fill="auto"/>
          </w:tcPr>
          <w:p w:rsidR="003A6FC4" w:rsidRPr="00556FA1" w:rsidRDefault="002451D2" w:rsidP="006F42D7">
            <w:pPr>
              <w:jc w:val="center"/>
              <w:rPr>
                <w:szCs w:val="22"/>
              </w:rPr>
            </w:pPr>
            <w:r w:rsidRPr="00556FA1">
              <w:rPr>
                <w:sz w:val="22"/>
                <w:szCs w:val="22"/>
              </w:rPr>
              <w:t>23</w:t>
            </w:r>
            <w:r w:rsidR="003A6FC4" w:rsidRPr="00556FA1">
              <w:rPr>
                <w:sz w:val="22"/>
                <w:szCs w:val="22"/>
              </w:rPr>
              <w:t>,000</w:t>
            </w:r>
          </w:p>
        </w:tc>
        <w:tc>
          <w:tcPr>
            <w:tcW w:w="1031" w:type="pct"/>
            <w:tcBorders>
              <w:right w:val="single" w:sz="4" w:space="0" w:color="auto"/>
            </w:tcBorders>
            <w:shd w:val="clear" w:color="auto" w:fill="auto"/>
          </w:tcPr>
          <w:p w:rsidR="003A6FC4" w:rsidRPr="00556FA1" w:rsidRDefault="003A6FC4" w:rsidP="006F42D7">
            <w:pPr>
              <w:pStyle w:val="ZDGName"/>
              <w:widowControl/>
              <w:tabs>
                <w:tab w:val="left" w:pos="284"/>
                <w:tab w:val="left" w:pos="340"/>
                <w:tab w:val="left" w:pos="397"/>
                <w:tab w:val="left" w:pos="454"/>
              </w:tabs>
              <w:rPr>
                <w:rFonts w:ascii="Times New Roman" w:hAnsi="Times New Roman"/>
                <w:sz w:val="22"/>
                <w:szCs w:val="22"/>
              </w:rPr>
            </w:pPr>
          </w:p>
        </w:tc>
      </w:tr>
      <w:tr w:rsidR="003A6FC4" w:rsidRPr="00556FA1" w:rsidTr="00A1353B">
        <w:trPr>
          <w:trHeight w:val="485"/>
        </w:trPr>
        <w:tc>
          <w:tcPr>
            <w:tcW w:w="646" w:type="pct"/>
            <w:vMerge/>
            <w:tcBorders>
              <w:left w:val="single" w:sz="4" w:space="0" w:color="auto"/>
              <w:right w:val="single" w:sz="4" w:space="0" w:color="auto"/>
            </w:tcBorders>
            <w:shd w:val="clear" w:color="auto" w:fill="auto"/>
          </w:tcPr>
          <w:p w:rsidR="003A6FC4" w:rsidRPr="00556FA1" w:rsidRDefault="003A6FC4" w:rsidP="006F42D7">
            <w:pPr>
              <w:pStyle w:val="ZDGName"/>
              <w:widowControl/>
              <w:tabs>
                <w:tab w:val="left" w:pos="284"/>
                <w:tab w:val="left" w:pos="340"/>
                <w:tab w:val="left" w:pos="397"/>
                <w:tab w:val="left" w:pos="454"/>
              </w:tabs>
              <w:rPr>
                <w:rFonts w:ascii="Times New Roman" w:hAnsi="Times New Roman"/>
                <w:b/>
                <w:i/>
                <w:sz w:val="22"/>
                <w:szCs w:val="22"/>
              </w:rPr>
            </w:pPr>
          </w:p>
        </w:tc>
        <w:tc>
          <w:tcPr>
            <w:tcW w:w="1105" w:type="pct"/>
            <w:vMerge/>
            <w:tcBorders>
              <w:left w:val="single" w:sz="4" w:space="0" w:color="auto"/>
              <w:right w:val="single" w:sz="4" w:space="0" w:color="auto"/>
            </w:tcBorders>
            <w:shd w:val="clear" w:color="auto" w:fill="auto"/>
          </w:tcPr>
          <w:p w:rsidR="003A6FC4" w:rsidRPr="00556FA1" w:rsidRDefault="003A6FC4" w:rsidP="006F42D7">
            <w:pPr>
              <w:pStyle w:val="ListParagraph"/>
              <w:suppressAutoHyphens/>
              <w:autoSpaceDN w:val="0"/>
              <w:ind w:left="246" w:right="201"/>
              <w:jc w:val="both"/>
              <w:textAlignment w:val="baseline"/>
              <w:rPr>
                <w:i/>
                <w:szCs w:val="22"/>
              </w:rPr>
            </w:pPr>
          </w:p>
        </w:tc>
        <w:tc>
          <w:tcPr>
            <w:tcW w:w="1216" w:type="pct"/>
            <w:tcBorders>
              <w:left w:val="single" w:sz="4" w:space="0" w:color="auto"/>
            </w:tcBorders>
            <w:shd w:val="clear" w:color="auto" w:fill="auto"/>
          </w:tcPr>
          <w:p w:rsidR="003A6FC4" w:rsidRPr="00556FA1" w:rsidRDefault="003A6FC4" w:rsidP="003A6FC4">
            <w:pPr>
              <w:pStyle w:val="ZDGName"/>
              <w:widowControl/>
              <w:numPr>
                <w:ilvl w:val="0"/>
                <w:numId w:val="29"/>
              </w:numPr>
              <w:tabs>
                <w:tab w:val="left" w:pos="-1958"/>
                <w:tab w:val="left" w:pos="-1688"/>
                <w:tab w:val="left" w:pos="-1508"/>
              </w:tabs>
              <w:ind w:left="292" w:hanging="180"/>
              <w:rPr>
                <w:rFonts w:ascii="Times New Roman" w:hAnsi="Times New Roman"/>
                <w:sz w:val="22"/>
                <w:szCs w:val="22"/>
                <w:lang w:val="fr-CA"/>
              </w:rPr>
            </w:pPr>
            <w:r w:rsidRPr="00556FA1">
              <w:rPr>
                <w:rFonts w:ascii="Times New Roman" w:hAnsi="Times New Roman"/>
                <w:sz w:val="22"/>
                <w:szCs w:val="22"/>
                <w:lang w:val="fr-CA"/>
              </w:rPr>
              <w:t xml:space="preserve">Assistance technique : experts  internationaux, consultants nationaux, appui technique du siège </w:t>
            </w:r>
          </w:p>
        </w:tc>
        <w:tc>
          <w:tcPr>
            <w:tcW w:w="1002" w:type="pct"/>
            <w:gridSpan w:val="2"/>
            <w:shd w:val="clear" w:color="auto" w:fill="auto"/>
          </w:tcPr>
          <w:p w:rsidR="003A6FC4" w:rsidRPr="00556FA1" w:rsidRDefault="003A6FC4" w:rsidP="006F42D7">
            <w:pPr>
              <w:pStyle w:val="ZDGName"/>
              <w:tabs>
                <w:tab w:val="left" w:pos="284"/>
                <w:tab w:val="left" w:pos="340"/>
                <w:tab w:val="left" w:pos="397"/>
                <w:tab w:val="left" w:pos="454"/>
              </w:tabs>
              <w:jc w:val="center"/>
              <w:rPr>
                <w:rFonts w:ascii="Times New Roman" w:hAnsi="Times New Roman"/>
                <w:sz w:val="22"/>
                <w:szCs w:val="22"/>
                <w:lang w:val="fr-CA"/>
              </w:rPr>
            </w:pPr>
            <w:r w:rsidRPr="00556FA1">
              <w:rPr>
                <w:rFonts w:ascii="Times New Roman" w:hAnsi="Times New Roman"/>
                <w:sz w:val="22"/>
                <w:szCs w:val="22"/>
                <w:lang w:val="fr-CA"/>
              </w:rPr>
              <w:t>64,800</w:t>
            </w:r>
          </w:p>
          <w:p w:rsidR="003A6FC4" w:rsidRPr="00556FA1" w:rsidRDefault="003A6FC4" w:rsidP="006F42D7">
            <w:pPr>
              <w:rPr>
                <w:szCs w:val="22"/>
              </w:rPr>
            </w:pPr>
          </w:p>
        </w:tc>
        <w:tc>
          <w:tcPr>
            <w:tcW w:w="1031" w:type="pct"/>
            <w:tcBorders>
              <w:right w:val="single" w:sz="4" w:space="0" w:color="auto"/>
            </w:tcBorders>
            <w:shd w:val="clear" w:color="auto" w:fill="auto"/>
          </w:tcPr>
          <w:p w:rsidR="003A6FC4" w:rsidRPr="00556FA1" w:rsidRDefault="003A6FC4" w:rsidP="006F42D7">
            <w:pPr>
              <w:pStyle w:val="ZDGName"/>
              <w:widowControl/>
              <w:tabs>
                <w:tab w:val="left" w:pos="284"/>
                <w:tab w:val="left" w:pos="340"/>
                <w:tab w:val="left" w:pos="397"/>
                <w:tab w:val="left" w:pos="454"/>
              </w:tabs>
              <w:rPr>
                <w:rFonts w:ascii="Times New Roman" w:hAnsi="Times New Roman"/>
                <w:sz w:val="22"/>
                <w:szCs w:val="22"/>
              </w:rPr>
            </w:pPr>
          </w:p>
        </w:tc>
      </w:tr>
      <w:tr w:rsidR="003A6FC4" w:rsidRPr="00556FA1" w:rsidTr="00A1353B">
        <w:trPr>
          <w:trHeight w:val="485"/>
        </w:trPr>
        <w:tc>
          <w:tcPr>
            <w:tcW w:w="646" w:type="pct"/>
            <w:vMerge/>
            <w:tcBorders>
              <w:left w:val="single" w:sz="4" w:space="0" w:color="auto"/>
              <w:right w:val="single" w:sz="4" w:space="0" w:color="auto"/>
            </w:tcBorders>
            <w:shd w:val="clear" w:color="auto" w:fill="auto"/>
          </w:tcPr>
          <w:p w:rsidR="003A6FC4" w:rsidRPr="00556FA1" w:rsidRDefault="003A6FC4" w:rsidP="006F42D7">
            <w:pPr>
              <w:pStyle w:val="ZDGName"/>
              <w:widowControl/>
              <w:tabs>
                <w:tab w:val="left" w:pos="284"/>
                <w:tab w:val="left" w:pos="340"/>
                <w:tab w:val="left" w:pos="397"/>
                <w:tab w:val="left" w:pos="454"/>
              </w:tabs>
              <w:rPr>
                <w:rFonts w:ascii="Times New Roman" w:hAnsi="Times New Roman"/>
                <w:b/>
                <w:i/>
                <w:sz w:val="22"/>
                <w:szCs w:val="22"/>
              </w:rPr>
            </w:pPr>
          </w:p>
        </w:tc>
        <w:tc>
          <w:tcPr>
            <w:tcW w:w="1105" w:type="pct"/>
            <w:vMerge/>
            <w:tcBorders>
              <w:left w:val="single" w:sz="4" w:space="0" w:color="auto"/>
              <w:right w:val="single" w:sz="4" w:space="0" w:color="auto"/>
            </w:tcBorders>
            <w:shd w:val="clear" w:color="auto" w:fill="auto"/>
          </w:tcPr>
          <w:p w:rsidR="003A6FC4" w:rsidRPr="00556FA1" w:rsidRDefault="003A6FC4" w:rsidP="006F42D7">
            <w:pPr>
              <w:pStyle w:val="ListParagraph"/>
              <w:suppressAutoHyphens/>
              <w:autoSpaceDN w:val="0"/>
              <w:ind w:left="246" w:right="201"/>
              <w:jc w:val="both"/>
              <w:textAlignment w:val="baseline"/>
              <w:rPr>
                <w:i/>
                <w:szCs w:val="22"/>
              </w:rPr>
            </w:pPr>
          </w:p>
        </w:tc>
        <w:tc>
          <w:tcPr>
            <w:tcW w:w="1216" w:type="pct"/>
            <w:tcBorders>
              <w:left w:val="single" w:sz="4" w:space="0" w:color="auto"/>
            </w:tcBorders>
            <w:shd w:val="clear" w:color="auto" w:fill="auto"/>
          </w:tcPr>
          <w:p w:rsidR="003A6FC4" w:rsidRPr="00556FA1" w:rsidRDefault="003A6FC4" w:rsidP="003A6FC4">
            <w:pPr>
              <w:pStyle w:val="ZDGName"/>
              <w:widowControl/>
              <w:numPr>
                <w:ilvl w:val="0"/>
                <w:numId w:val="29"/>
              </w:numPr>
              <w:tabs>
                <w:tab w:val="left" w:pos="-1958"/>
                <w:tab w:val="left" w:pos="-1688"/>
                <w:tab w:val="left" w:pos="-1508"/>
              </w:tabs>
              <w:ind w:left="292" w:hanging="180"/>
              <w:rPr>
                <w:rFonts w:ascii="Times New Roman" w:hAnsi="Times New Roman"/>
                <w:sz w:val="22"/>
                <w:szCs w:val="22"/>
                <w:lang w:val="fr-CA"/>
              </w:rPr>
            </w:pPr>
            <w:r w:rsidRPr="00556FA1">
              <w:rPr>
                <w:rFonts w:ascii="Times New Roman" w:hAnsi="Times New Roman"/>
                <w:sz w:val="22"/>
                <w:szCs w:val="22"/>
                <w:lang w:val="fr-CA"/>
              </w:rPr>
              <w:t>Voyages des consultants (tickets d’avion, frais de mission sur terrain)</w:t>
            </w:r>
          </w:p>
        </w:tc>
        <w:tc>
          <w:tcPr>
            <w:tcW w:w="1002" w:type="pct"/>
            <w:gridSpan w:val="2"/>
            <w:shd w:val="clear" w:color="auto" w:fill="auto"/>
          </w:tcPr>
          <w:p w:rsidR="003A6FC4" w:rsidRPr="00556FA1" w:rsidRDefault="003A6FC4" w:rsidP="006F42D7">
            <w:pPr>
              <w:pStyle w:val="ZDGName"/>
              <w:tabs>
                <w:tab w:val="left" w:pos="284"/>
                <w:tab w:val="left" w:pos="340"/>
                <w:tab w:val="left" w:pos="397"/>
                <w:tab w:val="left" w:pos="454"/>
              </w:tabs>
              <w:rPr>
                <w:rFonts w:ascii="Times New Roman" w:hAnsi="Times New Roman"/>
                <w:sz w:val="22"/>
                <w:szCs w:val="22"/>
                <w:lang w:val="fr-CA"/>
              </w:rPr>
            </w:pPr>
            <w:r w:rsidRPr="00556FA1">
              <w:rPr>
                <w:rFonts w:ascii="Times New Roman" w:hAnsi="Times New Roman"/>
                <w:sz w:val="22"/>
                <w:szCs w:val="22"/>
                <w:lang w:val="fr-CA"/>
              </w:rPr>
              <w:t xml:space="preserve">                 9,500</w:t>
            </w:r>
          </w:p>
          <w:p w:rsidR="003A6FC4" w:rsidRPr="00556FA1" w:rsidRDefault="003A6FC4" w:rsidP="006F42D7">
            <w:pPr>
              <w:jc w:val="center"/>
              <w:rPr>
                <w:szCs w:val="22"/>
              </w:rPr>
            </w:pPr>
          </w:p>
        </w:tc>
        <w:tc>
          <w:tcPr>
            <w:tcW w:w="1031" w:type="pct"/>
            <w:tcBorders>
              <w:right w:val="single" w:sz="4" w:space="0" w:color="auto"/>
            </w:tcBorders>
            <w:shd w:val="clear" w:color="auto" w:fill="auto"/>
          </w:tcPr>
          <w:p w:rsidR="003A6FC4" w:rsidRPr="00556FA1" w:rsidRDefault="003A6FC4" w:rsidP="006F42D7">
            <w:pPr>
              <w:pStyle w:val="ZDGName"/>
              <w:widowControl/>
              <w:tabs>
                <w:tab w:val="left" w:pos="284"/>
                <w:tab w:val="left" w:pos="340"/>
                <w:tab w:val="left" w:pos="397"/>
                <w:tab w:val="left" w:pos="454"/>
              </w:tabs>
              <w:rPr>
                <w:rFonts w:ascii="Times New Roman" w:hAnsi="Times New Roman"/>
                <w:sz w:val="22"/>
                <w:szCs w:val="22"/>
              </w:rPr>
            </w:pPr>
          </w:p>
        </w:tc>
      </w:tr>
      <w:tr w:rsidR="003A6FC4" w:rsidRPr="00556FA1" w:rsidTr="00A1353B">
        <w:trPr>
          <w:trHeight w:val="485"/>
        </w:trPr>
        <w:tc>
          <w:tcPr>
            <w:tcW w:w="646" w:type="pct"/>
            <w:vMerge/>
            <w:tcBorders>
              <w:left w:val="single" w:sz="4" w:space="0" w:color="auto"/>
              <w:right w:val="single" w:sz="4" w:space="0" w:color="auto"/>
            </w:tcBorders>
            <w:shd w:val="clear" w:color="auto" w:fill="auto"/>
          </w:tcPr>
          <w:p w:rsidR="003A6FC4" w:rsidRPr="00556FA1" w:rsidRDefault="003A6FC4" w:rsidP="006F42D7">
            <w:pPr>
              <w:pStyle w:val="ZDGName"/>
              <w:widowControl/>
              <w:tabs>
                <w:tab w:val="left" w:pos="284"/>
                <w:tab w:val="left" w:pos="340"/>
                <w:tab w:val="left" w:pos="397"/>
                <w:tab w:val="left" w:pos="454"/>
              </w:tabs>
              <w:rPr>
                <w:rFonts w:ascii="Times New Roman" w:hAnsi="Times New Roman"/>
                <w:b/>
                <w:i/>
                <w:sz w:val="22"/>
                <w:szCs w:val="22"/>
              </w:rPr>
            </w:pPr>
          </w:p>
        </w:tc>
        <w:tc>
          <w:tcPr>
            <w:tcW w:w="1105" w:type="pct"/>
            <w:vMerge/>
            <w:tcBorders>
              <w:left w:val="single" w:sz="4" w:space="0" w:color="auto"/>
              <w:right w:val="single" w:sz="4" w:space="0" w:color="auto"/>
            </w:tcBorders>
            <w:shd w:val="clear" w:color="auto" w:fill="auto"/>
          </w:tcPr>
          <w:p w:rsidR="003A6FC4" w:rsidRPr="00556FA1" w:rsidRDefault="003A6FC4" w:rsidP="006F42D7">
            <w:pPr>
              <w:pStyle w:val="ListParagraph"/>
              <w:suppressAutoHyphens/>
              <w:autoSpaceDN w:val="0"/>
              <w:ind w:left="246" w:right="201"/>
              <w:jc w:val="both"/>
              <w:textAlignment w:val="baseline"/>
              <w:rPr>
                <w:i/>
                <w:szCs w:val="22"/>
              </w:rPr>
            </w:pPr>
          </w:p>
        </w:tc>
        <w:tc>
          <w:tcPr>
            <w:tcW w:w="1216" w:type="pct"/>
            <w:tcBorders>
              <w:left w:val="single" w:sz="4" w:space="0" w:color="auto"/>
            </w:tcBorders>
            <w:shd w:val="clear" w:color="auto" w:fill="auto"/>
          </w:tcPr>
          <w:p w:rsidR="003A6FC4" w:rsidRPr="00556FA1" w:rsidRDefault="003A6FC4" w:rsidP="003A6FC4">
            <w:pPr>
              <w:pStyle w:val="ZDGName"/>
              <w:widowControl/>
              <w:numPr>
                <w:ilvl w:val="0"/>
                <w:numId w:val="29"/>
              </w:numPr>
              <w:tabs>
                <w:tab w:val="left" w:pos="-1958"/>
                <w:tab w:val="left" w:pos="-1688"/>
                <w:tab w:val="left" w:pos="-1508"/>
              </w:tabs>
              <w:ind w:left="292" w:hanging="180"/>
              <w:rPr>
                <w:rFonts w:ascii="Times New Roman" w:hAnsi="Times New Roman"/>
                <w:sz w:val="22"/>
                <w:szCs w:val="22"/>
                <w:lang w:val="fr-CA"/>
              </w:rPr>
            </w:pPr>
            <w:r w:rsidRPr="00556FA1">
              <w:rPr>
                <w:rFonts w:ascii="Times New Roman" w:hAnsi="Times New Roman"/>
                <w:sz w:val="22"/>
                <w:szCs w:val="22"/>
                <w:lang w:val="fr-CA"/>
              </w:rPr>
              <w:t>Fourniture</w:t>
            </w:r>
          </w:p>
        </w:tc>
        <w:tc>
          <w:tcPr>
            <w:tcW w:w="1002" w:type="pct"/>
            <w:gridSpan w:val="2"/>
            <w:shd w:val="clear" w:color="auto" w:fill="auto"/>
          </w:tcPr>
          <w:p w:rsidR="003A6FC4" w:rsidRPr="00556FA1" w:rsidRDefault="003A6FC4" w:rsidP="006F42D7">
            <w:pPr>
              <w:jc w:val="center"/>
              <w:rPr>
                <w:szCs w:val="22"/>
              </w:rPr>
            </w:pPr>
            <w:r w:rsidRPr="00556FA1">
              <w:rPr>
                <w:sz w:val="22"/>
                <w:szCs w:val="22"/>
              </w:rPr>
              <w:t>5,000</w:t>
            </w:r>
          </w:p>
        </w:tc>
        <w:tc>
          <w:tcPr>
            <w:tcW w:w="1031" w:type="pct"/>
            <w:tcBorders>
              <w:right w:val="single" w:sz="4" w:space="0" w:color="auto"/>
            </w:tcBorders>
            <w:shd w:val="clear" w:color="auto" w:fill="auto"/>
          </w:tcPr>
          <w:p w:rsidR="003A6FC4" w:rsidRPr="00556FA1" w:rsidRDefault="003A6FC4" w:rsidP="006F42D7">
            <w:pPr>
              <w:pStyle w:val="ZDGName"/>
              <w:widowControl/>
              <w:tabs>
                <w:tab w:val="left" w:pos="284"/>
                <w:tab w:val="left" w:pos="340"/>
                <w:tab w:val="left" w:pos="397"/>
                <w:tab w:val="left" w:pos="454"/>
              </w:tabs>
              <w:rPr>
                <w:rFonts w:ascii="Times New Roman" w:hAnsi="Times New Roman"/>
                <w:sz w:val="22"/>
                <w:szCs w:val="22"/>
              </w:rPr>
            </w:pPr>
          </w:p>
        </w:tc>
      </w:tr>
      <w:tr w:rsidR="003A6FC4" w:rsidRPr="00556FA1" w:rsidTr="00A1353B">
        <w:trPr>
          <w:trHeight w:val="485"/>
        </w:trPr>
        <w:tc>
          <w:tcPr>
            <w:tcW w:w="646" w:type="pct"/>
            <w:vMerge/>
            <w:tcBorders>
              <w:left w:val="single" w:sz="4" w:space="0" w:color="auto"/>
              <w:right w:val="single" w:sz="4" w:space="0" w:color="auto"/>
            </w:tcBorders>
            <w:shd w:val="clear" w:color="auto" w:fill="auto"/>
          </w:tcPr>
          <w:p w:rsidR="003A6FC4" w:rsidRPr="00556FA1" w:rsidRDefault="003A6FC4" w:rsidP="006F42D7">
            <w:pPr>
              <w:pStyle w:val="ZDGName"/>
              <w:widowControl/>
              <w:tabs>
                <w:tab w:val="left" w:pos="284"/>
                <w:tab w:val="left" w:pos="340"/>
                <w:tab w:val="left" w:pos="397"/>
                <w:tab w:val="left" w:pos="454"/>
              </w:tabs>
              <w:rPr>
                <w:rFonts w:ascii="Times New Roman" w:hAnsi="Times New Roman"/>
                <w:b/>
                <w:i/>
                <w:sz w:val="22"/>
                <w:szCs w:val="22"/>
              </w:rPr>
            </w:pPr>
          </w:p>
        </w:tc>
        <w:tc>
          <w:tcPr>
            <w:tcW w:w="1105" w:type="pct"/>
            <w:vMerge/>
            <w:tcBorders>
              <w:left w:val="single" w:sz="4" w:space="0" w:color="auto"/>
              <w:right w:val="single" w:sz="4" w:space="0" w:color="auto"/>
            </w:tcBorders>
            <w:shd w:val="clear" w:color="auto" w:fill="auto"/>
          </w:tcPr>
          <w:p w:rsidR="003A6FC4" w:rsidRPr="00556FA1" w:rsidRDefault="003A6FC4" w:rsidP="006F42D7">
            <w:pPr>
              <w:pStyle w:val="ListParagraph"/>
              <w:suppressAutoHyphens/>
              <w:autoSpaceDN w:val="0"/>
              <w:ind w:left="246" w:right="201"/>
              <w:jc w:val="both"/>
              <w:textAlignment w:val="baseline"/>
              <w:rPr>
                <w:i/>
                <w:szCs w:val="22"/>
              </w:rPr>
            </w:pPr>
          </w:p>
        </w:tc>
        <w:tc>
          <w:tcPr>
            <w:tcW w:w="1216" w:type="pct"/>
            <w:tcBorders>
              <w:left w:val="single" w:sz="4" w:space="0" w:color="auto"/>
            </w:tcBorders>
            <w:shd w:val="clear" w:color="auto" w:fill="auto"/>
          </w:tcPr>
          <w:p w:rsidR="003A6FC4" w:rsidRPr="00556FA1" w:rsidRDefault="003A6FC4" w:rsidP="003A6FC4">
            <w:pPr>
              <w:pStyle w:val="ZDGName"/>
              <w:widowControl/>
              <w:numPr>
                <w:ilvl w:val="0"/>
                <w:numId w:val="29"/>
              </w:numPr>
              <w:tabs>
                <w:tab w:val="left" w:pos="-1958"/>
                <w:tab w:val="left" w:pos="-1688"/>
                <w:tab w:val="left" w:pos="-1508"/>
              </w:tabs>
              <w:ind w:left="292" w:hanging="180"/>
              <w:rPr>
                <w:rFonts w:ascii="Times New Roman" w:hAnsi="Times New Roman"/>
                <w:sz w:val="22"/>
                <w:szCs w:val="22"/>
                <w:lang w:val="fr-CA"/>
              </w:rPr>
            </w:pPr>
            <w:r w:rsidRPr="00556FA1">
              <w:rPr>
                <w:rFonts w:ascii="Times New Roman" w:hAnsi="Times New Roman"/>
                <w:sz w:val="22"/>
                <w:szCs w:val="22"/>
                <w:lang w:val="fr-CA"/>
              </w:rPr>
              <w:t xml:space="preserve">Dépenses d’opérations  </w:t>
            </w:r>
          </w:p>
        </w:tc>
        <w:tc>
          <w:tcPr>
            <w:tcW w:w="1002" w:type="pct"/>
            <w:gridSpan w:val="2"/>
            <w:shd w:val="clear" w:color="auto" w:fill="auto"/>
          </w:tcPr>
          <w:p w:rsidR="003A6FC4" w:rsidRPr="00556FA1" w:rsidRDefault="003A6FC4" w:rsidP="006F42D7">
            <w:pPr>
              <w:pStyle w:val="ZDGName"/>
              <w:widowControl/>
              <w:tabs>
                <w:tab w:val="left" w:pos="284"/>
                <w:tab w:val="left" w:pos="340"/>
                <w:tab w:val="left" w:pos="397"/>
                <w:tab w:val="left" w:pos="454"/>
              </w:tabs>
              <w:jc w:val="center"/>
              <w:rPr>
                <w:rFonts w:ascii="Times New Roman" w:hAnsi="Times New Roman"/>
                <w:i/>
                <w:sz w:val="22"/>
                <w:szCs w:val="22"/>
              </w:rPr>
            </w:pPr>
            <w:r w:rsidRPr="00556FA1">
              <w:rPr>
                <w:rFonts w:ascii="Times New Roman" w:hAnsi="Times New Roman"/>
                <w:sz w:val="22"/>
                <w:szCs w:val="22"/>
                <w:lang w:val="fr-CA"/>
              </w:rPr>
              <w:t xml:space="preserve">10,000 </w:t>
            </w:r>
          </w:p>
        </w:tc>
        <w:tc>
          <w:tcPr>
            <w:tcW w:w="1031" w:type="pct"/>
            <w:tcBorders>
              <w:right w:val="single" w:sz="4" w:space="0" w:color="auto"/>
            </w:tcBorders>
            <w:shd w:val="clear" w:color="auto" w:fill="auto"/>
          </w:tcPr>
          <w:p w:rsidR="003A6FC4" w:rsidRPr="00556FA1" w:rsidRDefault="003A6FC4" w:rsidP="006F42D7">
            <w:pPr>
              <w:pStyle w:val="ZDGName"/>
              <w:widowControl/>
              <w:tabs>
                <w:tab w:val="left" w:pos="284"/>
                <w:tab w:val="left" w:pos="340"/>
                <w:tab w:val="left" w:pos="397"/>
                <w:tab w:val="left" w:pos="454"/>
              </w:tabs>
              <w:rPr>
                <w:rFonts w:ascii="Times New Roman" w:hAnsi="Times New Roman"/>
                <w:sz w:val="22"/>
                <w:szCs w:val="22"/>
              </w:rPr>
            </w:pPr>
          </w:p>
        </w:tc>
      </w:tr>
      <w:tr w:rsidR="003A6FC4" w:rsidRPr="00556FA1" w:rsidTr="00A1353B">
        <w:trPr>
          <w:trHeight w:val="485"/>
        </w:trPr>
        <w:tc>
          <w:tcPr>
            <w:tcW w:w="646" w:type="pct"/>
            <w:vMerge/>
            <w:tcBorders>
              <w:left w:val="single" w:sz="4" w:space="0" w:color="auto"/>
              <w:right w:val="single" w:sz="4" w:space="0" w:color="auto"/>
            </w:tcBorders>
            <w:shd w:val="clear" w:color="auto" w:fill="auto"/>
          </w:tcPr>
          <w:p w:rsidR="003A6FC4" w:rsidRPr="00556FA1" w:rsidRDefault="003A6FC4" w:rsidP="006F42D7">
            <w:pPr>
              <w:pStyle w:val="ZDGName"/>
              <w:widowControl/>
              <w:tabs>
                <w:tab w:val="left" w:pos="284"/>
                <w:tab w:val="left" w:pos="340"/>
                <w:tab w:val="left" w:pos="397"/>
                <w:tab w:val="left" w:pos="454"/>
              </w:tabs>
              <w:rPr>
                <w:rFonts w:ascii="Times New Roman" w:hAnsi="Times New Roman"/>
                <w:b/>
                <w:i/>
                <w:sz w:val="22"/>
                <w:szCs w:val="22"/>
              </w:rPr>
            </w:pPr>
          </w:p>
        </w:tc>
        <w:tc>
          <w:tcPr>
            <w:tcW w:w="1105" w:type="pct"/>
            <w:vMerge/>
            <w:tcBorders>
              <w:left w:val="single" w:sz="4" w:space="0" w:color="auto"/>
              <w:right w:val="single" w:sz="4" w:space="0" w:color="auto"/>
            </w:tcBorders>
            <w:shd w:val="clear" w:color="auto" w:fill="auto"/>
          </w:tcPr>
          <w:p w:rsidR="003A6FC4" w:rsidRPr="00556FA1" w:rsidRDefault="003A6FC4" w:rsidP="006F42D7">
            <w:pPr>
              <w:pStyle w:val="ListParagraph"/>
              <w:suppressAutoHyphens/>
              <w:autoSpaceDN w:val="0"/>
              <w:ind w:left="246" w:right="201"/>
              <w:jc w:val="both"/>
              <w:textAlignment w:val="baseline"/>
              <w:rPr>
                <w:i/>
                <w:szCs w:val="22"/>
              </w:rPr>
            </w:pPr>
          </w:p>
        </w:tc>
        <w:tc>
          <w:tcPr>
            <w:tcW w:w="1216" w:type="pct"/>
            <w:tcBorders>
              <w:left w:val="single" w:sz="4" w:space="0" w:color="auto"/>
            </w:tcBorders>
            <w:shd w:val="clear" w:color="auto" w:fill="auto"/>
          </w:tcPr>
          <w:p w:rsidR="003A6FC4" w:rsidRPr="00556FA1" w:rsidRDefault="003A6FC4" w:rsidP="003A6FC4">
            <w:pPr>
              <w:pStyle w:val="ZDGName"/>
              <w:widowControl/>
              <w:numPr>
                <w:ilvl w:val="0"/>
                <w:numId w:val="29"/>
              </w:numPr>
              <w:tabs>
                <w:tab w:val="left" w:pos="-1958"/>
                <w:tab w:val="left" w:pos="-1688"/>
                <w:tab w:val="left" w:pos="-1508"/>
              </w:tabs>
              <w:ind w:left="292" w:hanging="180"/>
              <w:rPr>
                <w:rFonts w:ascii="Times New Roman" w:hAnsi="Times New Roman"/>
                <w:sz w:val="22"/>
                <w:szCs w:val="22"/>
                <w:lang w:val="fr-CA"/>
              </w:rPr>
            </w:pPr>
            <w:r w:rsidRPr="00556FA1">
              <w:rPr>
                <w:rFonts w:ascii="Times New Roman" w:hAnsi="Times New Roman"/>
                <w:sz w:val="22"/>
                <w:szCs w:val="22"/>
                <w:lang w:val="fr-CA"/>
              </w:rPr>
              <w:t>Équipement</w:t>
            </w:r>
          </w:p>
        </w:tc>
        <w:tc>
          <w:tcPr>
            <w:tcW w:w="1002" w:type="pct"/>
            <w:gridSpan w:val="2"/>
            <w:shd w:val="clear" w:color="auto" w:fill="auto"/>
          </w:tcPr>
          <w:p w:rsidR="003A6FC4" w:rsidRPr="00556FA1" w:rsidRDefault="003A6FC4" w:rsidP="006F42D7">
            <w:pPr>
              <w:pStyle w:val="ZDGName"/>
              <w:widowControl/>
              <w:tabs>
                <w:tab w:val="left" w:pos="284"/>
                <w:tab w:val="left" w:pos="340"/>
                <w:tab w:val="left" w:pos="397"/>
                <w:tab w:val="left" w:pos="454"/>
              </w:tabs>
              <w:jc w:val="center"/>
              <w:rPr>
                <w:rFonts w:ascii="Times New Roman" w:hAnsi="Times New Roman"/>
                <w:i/>
                <w:sz w:val="22"/>
                <w:szCs w:val="22"/>
              </w:rPr>
            </w:pPr>
            <w:r w:rsidRPr="00556FA1">
              <w:rPr>
                <w:rFonts w:ascii="Times New Roman" w:hAnsi="Times New Roman"/>
                <w:sz w:val="22"/>
                <w:szCs w:val="22"/>
                <w:lang w:val="fr-CA"/>
              </w:rPr>
              <w:t>4,600</w:t>
            </w:r>
          </w:p>
        </w:tc>
        <w:tc>
          <w:tcPr>
            <w:tcW w:w="1031" w:type="pct"/>
            <w:tcBorders>
              <w:right w:val="single" w:sz="4" w:space="0" w:color="auto"/>
            </w:tcBorders>
            <w:shd w:val="clear" w:color="auto" w:fill="auto"/>
          </w:tcPr>
          <w:p w:rsidR="003A6FC4" w:rsidRPr="00556FA1" w:rsidRDefault="003A6FC4" w:rsidP="006F42D7">
            <w:pPr>
              <w:pStyle w:val="ZDGName"/>
              <w:widowControl/>
              <w:tabs>
                <w:tab w:val="left" w:pos="284"/>
                <w:tab w:val="left" w:pos="340"/>
                <w:tab w:val="left" w:pos="397"/>
                <w:tab w:val="left" w:pos="454"/>
              </w:tabs>
              <w:rPr>
                <w:rFonts w:ascii="Times New Roman" w:hAnsi="Times New Roman"/>
                <w:sz w:val="22"/>
                <w:szCs w:val="22"/>
              </w:rPr>
            </w:pPr>
          </w:p>
        </w:tc>
      </w:tr>
      <w:tr w:rsidR="003A6FC4" w:rsidRPr="00556FA1" w:rsidTr="00A1353B">
        <w:trPr>
          <w:trHeight w:val="485"/>
        </w:trPr>
        <w:tc>
          <w:tcPr>
            <w:tcW w:w="646" w:type="pct"/>
            <w:vMerge/>
            <w:tcBorders>
              <w:left w:val="single" w:sz="4" w:space="0" w:color="auto"/>
              <w:right w:val="single" w:sz="4" w:space="0" w:color="auto"/>
            </w:tcBorders>
            <w:shd w:val="clear" w:color="auto" w:fill="auto"/>
          </w:tcPr>
          <w:p w:rsidR="003A6FC4" w:rsidRPr="00556FA1" w:rsidRDefault="003A6FC4" w:rsidP="006F42D7">
            <w:pPr>
              <w:pStyle w:val="ZDGName"/>
              <w:widowControl/>
              <w:tabs>
                <w:tab w:val="left" w:pos="284"/>
                <w:tab w:val="left" w:pos="340"/>
                <w:tab w:val="left" w:pos="397"/>
                <w:tab w:val="left" w:pos="454"/>
              </w:tabs>
              <w:rPr>
                <w:rFonts w:ascii="Times New Roman" w:hAnsi="Times New Roman"/>
                <w:b/>
                <w:i/>
                <w:sz w:val="22"/>
                <w:szCs w:val="22"/>
              </w:rPr>
            </w:pPr>
          </w:p>
        </w:tc>
        <w:tc>
          <w:tcPr>
            <w:tcW w:w="1105" w:type="pct"/>
            <w:vMerge/>
            <w:tcBorders>
              <w:left w:val="single" w:sz="4" w:space="0" w:color="auto"/>
              <w:right w:val="single" w:sz="4" w:space="0" w:color="auto"/>
            </w:tcBorders>
            <w:shd w:val="clear" w:color="auto" w:fill="auto"/>
          </w:tcPr>
          <w:p w:rsidR="003A6FC4" w:rsidRPr="00556FA1" w:rsidRDefault="003A6FC4" w:rsidP="006F42D7">
            <w:pPr>
              <w:pStyle w:val="ListParagraph"/>
              <w:suppressAutoHyphens/>
              <w:autoSpaceDN w:val="0"/>
              <w:ind w:left="246" w:right="201"/>
              <w:jc w:val="both"/>
              <w:textAlignment w:val="baseline"/>
              <w:rPr>
                <w:i/>
                <w:szCs w:val="22"/>
              </w:rPr>
            </w:pPr>
          </w:p>
        </w:tc>
        <w:tc>
          <w:tcPr>
            <w:tcW w:w="1216" w:type="pct"/>
            <w:tcBorders>
              <w:left w:val="single" w:sz="4" w:space="0" w:color="auto"/>
            </w:tcBorders>
            <w:shd w:val="clear" w:color="auto" w:fill="auto"/>
          </w:tcPr>
          <w:p w:rsidR="003A6FC4" w:rsidRPr="00556FA1" w:rsidRDefault="003A6FC4" w:rsidP="003A6FC4">
            <w:pPr>
              <w:pStyle w:val="ZDGName"/>
              <w:widowControl/>
              <w:numPr>
                <w:ilvl w:val="0"/>
                <w:numId w:val="29"/>
              </w:numPr>
              <w:tabs>
                <w:tab w:val="left" w:pos="-1958"/>
                <w:tab w:val="left" w:pos="-1688"/>
                <w:tab w:val="left" w:pos="-1508"/>
              </w:tabs>
              <w:ind w:left="292" w:hanging="180"/>
              <w:rPr>
                <w:rFonts w:ascii="Times New Roman" w:hAnsi="Times New Roman"/>
                <w:sz w:val="22"/>
                <w:szCs w:val="22"/>
                <w:lang w:val="fr-CA"/>
              </w:rPr>
            </w:pPr>
            <w:r w:rsidRPr="00556FA1">
              <w:rPr>
                <w:rFonts w:ascii="Times New Roman" w:hAnsi="Times New Roman"/>
                <w:sz w:val="22"/>
                <w:szCs w:val="22"/>
                <w:lang w:val="fr-CA"/>
              </w:rPr>
              <w:t>Frais de gestion</w:t>
            </w:r>
          </w:p>
        </w:tc>
        <w:tc>
          <w:tcPr>
            <w:tcW w:w="1002" w:type="pct"/>
            <w:gridSpan w:val="2"/>
            <w:shd w:val="clear" w:color="auto" w:fill="auto"/>
          </w:tcPr>
          <w:p w:rsidR="003A6FC4" w:rsidRPr="00556FA1" w:rsidRDefault="003A6FC4" w:rsidP="006F42D7">
            <w:pPr>
              <w:pStyle w:val="ZDGName"/>
              <w:widowControl/>
              <w:tabs>
                <w:tab w:val="left" w:pos="284"/>
                <w:tab w:val="left" w:pos="340"/>
                <w:tab w:val="left" w:pos="397"/>
                <w:tab w:val="left" w:pos="454"/>
              </w:tabs>
              <w:jc w:val="center"/>
              <w:rPr>
                <w:rFonts w:ascii="Times New Roman" w:hAnsi="Times New Roman"/>
                <w:sz w:val="22"/>
                <w:szCs w:val="22"/>
                <w:lang w:val="fr-CA"/>
              </w:rPr>
            </w:pPr>
            <w:r w:rsidRPr="00556FA1">
              <w:rPr>
                <w:rFonts w:ascii="Times New Roman" w:hAnsi="Times New Roman"/>
                <w:sz w:val="22"/>
                <w:szCs w:val="22"/>
                <w:lang w:val="fr-CA"/>
              </w:rPr>
              <w:t>17,445</w:t>
            </w:r>
          </w:p>
        </w:tc>
        <w:tc>
          <w:tcPr>
            <w:tcW w:w="1031" w:type="pct"/>
            <w:tcBorders>
              <w:right w:val="single" w:sz="4" w:space="0" w:color="auto"/>
            </w:tcBorders>
            <w:shd w:val="clear" w:color="auto" w:fill="auto"/>
          </w:tcPr>
          <w:p w:rsidR="003A6FC4" w:rsidRPr="00556FA1" w:rsidRDefault="003A6FC4" w:rsidP="006F42D7">
            <w:pPr>
              <w:pStyle w:val="ZDGName"/>
              <w:widowControl/>
              <w:tabs>
                <w:tab w:val="left" w:pos="284"/>
                <w:tab w:val="left" w:pos="340"/>
                <w:tab w:val="left" w:pos="397"/>
                <w:tab w:val="left" w:pos="454"/>
              </w:tabs>
              <w:rPr>
                <w:rFonts w:ascii="Times New Roman" w:hAnsi="Times New Roman"/>
                <w:sz w:val="22"/>
                <w:szCs w:val="22"/>
              </w:rPr>
            </w:pPr>
          </w:p>
        </w:tc>
      </w:tr>
      <w:tr w:rsidR="003A6FC4" w:rsidRPr="00556FA1" w:rsidTr="00A1353B">
        <w:trPr>
          <w:trHeight w:val="485"/>
        </w:trPr>
        <w:tc>
          <w:tcPr>
            <w:tcW w:w="646" w:type="pct"/>
            <w:vMerge/>
            <w:tcBorders>
              <w:left w:val="single" w:sz="4" w:space="0" w:color="auto"/>
              <w:bottom w:val="single" w:sz="4" w:space="0" w:color="auto"/>
              <w:right w:val="single" w:sz="4" w:space="0" w:color="auto"/>
            </w:tcBorders>
            <w:shd w:val="clear" w:color="auto" w:fill="auto"/>
          </w:tcPr>
          <w:p w:rsidR="003A6FC4" w:rsidRPr="00556FA1" w:rsidRDefault="003A6FC4" w:rsidP="006F42D7">
            <w:pPr>
              <w:pStyle w:val="ZDGName"/>
              <w:widowControl/>
              <w:tabs>
                <w:tab w:val="left" w:pos="284"/>
                <w:tab w:val="left" w:pos="340"/>
                <w:tab w:val="left" w:pos="397"/>
                <w:tab w:val="left" w:pos="454"/>
              </w:tabs>
              <w:rPr>
                <w:rFonts w:ascii="Times New Roman" w:hAnsi="Times New Roman"/>
                <w:b/>
                <w:i/>
                <w:sz w:val="22"/>
                <w:szCs w:val="22"/>
              </w:rPr>
            </w:pPr>
          </w:p>
        </w:tc>
        <w:tc>
          <w:tcPr>
            <w:tcW w:w="1105" w:type="pct"/>
            <w:vMerge/>
            <w:tcBorders>
              <w:left w:val="single" w:sz="4" w:space="0" w:color="auto"/>
              <w:bottom w:val="dotted" w:sz="4" w:space="0" w:color="auto"/>
              <w:right w:val="single" w:sz="4" w:space="0" w:color="auto"/>
            </w:tcBorders>
            <w:shd w:val="clear" w:color="auto" w:fill="auto"/>
          </w:tcPr>
          <w:p w:rsidR="003A6FC4" w:rsidRPr="00556FA1" w:rsidRDefault="003A6FC4" w:rsidP="006F42D7">
            <w:pPr>
              <w:pStyle w:val="ListParagraph"/>
              <w:suppressAutoHyphens/>
              <w:autoSpaceDN w:val="0"/>
              <w:ind w:left="246" w:right="201"/>
              <w:jc w:val="both"/>
              <w:textAlignment w:val="baseline"/>
              <w:rPr>
                <w:i/>
                <w:szCs w:val="22"/>
              </w:rPr>
            </w:pPr>
          </w:p>
        </w:tc>
        <w:tc>
          <w:tcPr>
            <w:tcW w:w="1216" w:type="pct"/>
            <w:tcBorders>
              <w:left w:val="single" w:sz="4" w:space="0" w:color="auto"/>
              <w:bottom w:val="single" w:sz="4" w:space="0" w:color="auto"/>
            </w:tcBorders>
            <w:shd w:val="clear" w:color="auto" w:fill="auto"/>
          </w:tcPr>
          <w:p w:rsidR="003A6FC4" w:rsidRPr="00556FA1" w:rsidRDefault="003A6FC4" w:rsidP="003A6FC4">
            <w:pPr>
              <w:pStyle w:val="ZDGName"/>
              <w:widowControl/>
              <w:numPr>
                <w:ilvl w:val="0"/>
                <w:numId w:val="29"/>
              </w:numPr>
              <w:tabs>
                <w:tab w:val="left" w:pos="-1958"/>
                <w:tab w:val="left" w:pos="-1688"/>
                <w:tab w:val="left" w:pos="-1508"/>
              </w:tabs>
              <w:ind w:left="292" w:hanging="180"/>
              <w:rPr>
                <w:rFonts w:ascii="Times New Roman" w:hAnsi="Times New Roman"/>
                <w:sz w:val="22"/>
                <w:szCs w:val="22"/>
                <w:lang w:val="fr-CA"/>
              </w:rPr>
            </w:pPr>
            <w:r w:rsidRPr="00556FA1">
              <w:rPr>
                <w:rFonts w:ascii="Times New Roman" w:hAnsi="Times New Roman"/>
                <w:sz w:val="22"/>
                <w:szCs w:val="22"/>
                <w:lang w:val="fr-CA"/>
              </w:rPr>
              <w:t>Total Résultat 1:</w:t>
            </w:r>
          </w:p>
        </w:tc>
        <w:tc>
          <w:tcPr>
            <w:tcW w:w="1002" w:type="pct"/>
            <w:gridSpan w:val="2"/>
            <w:tcBorders>
              <w:bottom w:val="single" w:sz="4" w:space="0" w:color="auto"/>
            </w:tcBorders>
            <w:shd w:val="clear" w:color="auto" w:fill="auto"/>
          </w:tcPr>
          <w:p w:rsidR="003A6FC4" w:rsidRPr="00556FA1" w:rsidRDefault="00A06C9F" w:rsidP="006F42D7">
            <w:pPr>
              <w:jc w:val="center"/>
              <w:rPr>
                <w:szCs w:val="22"/>
              </w:rPr>
            </w:pPr>
            <w:r w:rsidRPr="00556FA1">
              <w:rPr>
                <w:b/>
                <w:sz w:val="22"/>
                <w:szCs w:val="22"/>
              </w:rPr>
              <w:t>162</w:t>
            </w:r>
            <w:r w:rsidR="003A6FC4" w:rsidRPr="00556FA1">
              <w:rPr>
                <w:b/>
                <w:sz w:val="22"/>
                <w:szCs w:val="22"/>
              </w:rPr>
              <w:t>,345 USD</w:t>
            </w:r>
          </w:p>
        </w:tc>
        <w:tc>
          <w:tcPr>
            <w:tcW w:w="1031" w:type="pct"/>
            <w:tcBorders>
              <w:bottom w:val="single" w:sz="4" w:space="0" w:color="auto"/>
              <w:right w:val="single" w:sz="4" w:space="0" w:color="auto"/>
            </w:tcBorders>
            <w:shd w:val="clear" w:color="auto" w:fill="auto"/>
          </w:tcPr>
          <w:p w:rsidR="003A6FC4" w:rsidRPr="00556FA1" w:rsidRDefault="003A6FC4" w:rsidP="006F42D7">
            <w:pPr>
              <w:pStyle w:val="ZDGName"/>
              <w:widowControl/>
              <w:tabs>
                <w:tab w:val="left" w:pos="284"/>
                <w:tab w:val="left" w:pos="340"/>
                <w:tab w:val="left" w:pos="397"/>
                <w:tab w:val="left" w:pos="454"/>
              </w:tabs>
              <w:rPr>
                <w:rFonts w:ascii="Times New Roman" w:hAnsi="Times New Roman"/>
                <w:sz w:val="22"/>
                <w:szCs w:val="22"/>
              </w:rPr>
            </w:pPr>
          </w:p>
        </w:tc>
      </w:tr>
      <w:tr w:rsidR="00347153" w:rsidRPr="00556FA1" w:rsidTr="00A1353B">
        <w:trPr>
          <w:trHeight w:val="476"/>
        </w:trPr>
        <w:tc>
          <w:tcPr>
            <w:tcW w:w="646" w:type="pct"/>
            <w:vMerge w:val="restart"/>
            <w:tcBorders>
              <w:top w:val="single" w:sz="4" w:space="0" w:color="auto"/>
              <w:left w:val="single" w:sz="4" w:space="0" w:color="auto"/>
              <w:right w:val="single" w:sz="4" w:space="0" w:color="auto"/>
            </w:tcBorders>
            <w:shd w:val="clear" w:color="auto" w:fill="auto"/>
          </w:tcPr>
          <w:p w:rsidR="00347153" w:rsidRPr="00556FA1" w:rsidRDefault="00347153" w:rsidP="007D668A">
            <w:pPr>
              <w:pStyle w:val="ZDGName"/>
              <w:tabs>
                <w:tab w:val="left" w:pos="284"/>
                <w:tab w:val="left" w:pos="340"/>
                <w:tab w:val="left" w:pos="397"/>
                <w:tab w:val="left" w:pos="454"/>
              </w:tabs>
              <w:rPr>
                <w:rFonts w:ascii="Times New Roman" w:hAnsi="Times New Roman"/>
                <w:b/>
                <w:i/>
                <w:sz w:val="22"/>
                <w:szCs w:val="22"/>
              </w:rPr>
            </w:pPr>
            <w:r w:rsidRPr="00556FA1">
              <w:rPr>
                <w:rFonts w:ascii="Times New Roman" w:hAnsi="Times New Roman"/>
                <w:b/>
                <w:i/>
                <w:sz w:val="22"/>
                <w:szCs w:val="22"/>
              </w:rPr>
              <w:t xml:space="preserve">Activités pour le Résultat 2. </w:t>
            </w:r>
          </w:p>
        </w:tc>
        <w:tc>
          <w:tcPr>
            <w:tcW w:w="1105" w:type="pct"/>
            <w:vMerge w:val="restart"/>
            <w:tcBorders>
              <w:top w:val="dotted" w:sz="4" w:space="0" w:color="auto"/>
              <w:left w:val="single" w:sz="4" w:space="0" w:color="auto"/>
              <w:right w:val="single" w:sz="4" w:space="0" w:color="auto"/>
            </w:tcBorders>
            <w:shd w:val="clear" w:color="auto" w:fill="auto"/>
          </w:tcPr>
          <w:p w:rsidR="00A06C9F" w:rsidRPr="00556FA1" w:rsidRDefault="00A06C9F" w:rsidP="00A06C9F">
            <w:pPr>
              <w:pStyle w:val="ListParagraph"/>
              <w:suppressAutoHyphens/>
              <w:autoSpaceDN w:val="0"/>
              <w:ind w:left="30" w:right="201"/>
              <w:contextualSpacing w:val="0"/>
              <w:jc w:val="both"/>
              <w:textAlignment w:val="baseline"/>
              <w:rPr>
                <w:rFonts w:eastAsia="Batang"/>
                <w:color w:val="000000"/>
                <w:szCs w:val="22"/>
                <w:lang w:val="fr-CA"/>
              </w:rPr>
            </w:pPr>
            <w:r w:rsidRPr="00556FA1">
              <w:rPr>
                <w:rFonts w:eastAsia="Batang"/>
                <w:color w:val="000000"/>
                <w:sz w:val="22"/>
                <w:szCs w:val="22"/>
                <w:lang w:val="fr-CA"/>
              </w:rPr>
              <w:t xml:space="preserve"> A.2.1 : Identification de 20 GPAS et formation de 300 de ses membres et du personnel des BAC sur les techniques de production</w:t>
            </w:r>
            <w:r w:rsidR="001B2A02" w:rsidRPr="00556FA1">
              <w:rPr>
                <w:rFonts w:eastAsia="Batang"/>
                <w:color w:val="000000"/>
                <w:sz w:val="22"/>
                <w:szCs w:val="22"/>
                <w:lang w:val="fr-CA"/>
              </w:rPr>
              <w:t xml:space="preserve">, conditionnement et </w:t>
            </w:r>
            <w:r w:rsidRPr="00556FA1">
              <w:rPr>
                <w:rFonts w:eastAsia="Batang"/>
                <w:color w:val="000000"/>
                <w:sz w:val="22"/>
                <w:szCs w:val="22"/>
                <w:lang w:val="fr-CA"/>
              </w:rPr>
              <w:t xml:space="preserve">stockage des SQD </w:t>
            </w:r>
            <w:r w:rsidR="001B2A02" w:rsidRPr="00556FA1">
              <w:rPr>
                <w:rFonts w:eastAsia="Batang"/>
                <w:color w:val="000000"/>
                <w:sz w:val="22"/>
                <w:szCs w:val="22"/>
                <w:lang w:val="fr-CA"/>
              </w:rPr>
              <w:t>plus</w:t>
            </w:r>
            <w:r w:rsidRPr="00556FA1">
              <w:rPr>
                <w:rFonts w:eastAsia="Batang"/>
                <w:color w:val="000000"/>
                <w:sz w:val="22"/>
                <w:szCs w:val="22"/>
                <w:lang w:val="fr-CA"/>
              </w:rPr>
              <w:t xml:space="preserve"> les bonnes pratiques agricoles.</w:t>
            </w:r>
          </w:p>
          <w:p w:rsidR="00A06C9F" w:rsidRPr="00556FA1" w:rsidRDefault="00A06C9F" w:rsidP="00A06C9F">
            <w:pPr>
              <w:pStyle w:val="ListParagraph"/>
              <w:suppressAutoHyphens/>
              <w:autoSpaceDN w:val="0"/>
              <w:ind w:left="30" w:right="201"/>
              <w:contextualSpacing w:val="0"/>
              <w:jc w:val="both"/>
              <w:textAlignment w:val="baseline"/>
              <w:rPr>
                <w:rFonts w:eastAsia="Batang"/>
                <w:color w:val="000000"/>
                <w:szCs w:val="22"/>
                <w:lang w:val="fr-CA"/>
              </w:rPr>
            </w:pPr>
            <w:r w:rsidRPr="00556FA1">
              <w:rPr>
                <w:rFonts w:eastAsia="Batang"/>
                <w:color w:val="000000"/>
                <w:sz w:val="22"/>
                <w:szCs w:val="22"/>
                <w:lang w:val="fr-CA"/>
              </w:rPr>
              <w:t>A.2.2 : Formation de 60 membres des GPAS sur la gestion d’entreprise agricole et le marketing.</w:t>
            </w:r>
          </w:p>
          <w:p w:rsidR="00A06C9F" w:rsidRPr="00556FA1" w:rsidRDefault="00A06C9F" w:rsidP="00A06C9F">
            <w:pPr>
              <w:pStyle w:val="ListParagraph"/>
              <w:suppressAutoHyphens/>
              <w:autoSpaceDN w:val="0"/>
              <w:ind w:left="30" w:right="201"/>
              <w:contextualSpacing w:val="0"/>
              <w:jc w:val="both"/>
              <w:textAlignment w:val="baseline"/>
              <w:rPr>
                <w:rFonts w:eastAsia="Batang"/>
                <w:color w:val="000000"/>
                <w:szCs w:val="22"/>
                <w:lang w:val="fr-CA"/>
              </w:rPr>
            </w:pPr>
            <w:r w:rsidRPr="00556FA1">
              <w:rPr>
                <w:rFonts w:eastAsia="Batang"/>
                <w:color w:val="000000"/>
                <w:sz w:val="22"/>
                <w:szCs w:val="22"/>
                <w:lang w:val="fr-CA"/>
              </w:rPr>
              <w:t>A.2.3: Suivi-encadrement des GPAS pour la production et la commercialisation des SQD ainsi que la structuration des fédérations de GPAS.</w:t>
            </w:r>
          </w:p>
          <w:p w:rsidR="00A06C9F" w:rsidRPr="00556FA1" w:rsidRDefault="00A06C9F" w:rsidP="00A06C9F">
            <w:pPr>
              <w:pStyle w:val="ListParagraph"/>
              <w:suppressAutoHyphens/>
              <w:autoSpaceDN w:val="0"/>
              <w:ind w:left="30" w:right="201"/>
              <w:contextualSpacing w:val="0"/>
              <w:jc w:val="both"/>
              <w:textAlignment w:val="baseline"/>
              <w:rPr>
                <w:rFonts w:eastAsia="Batang"/>
                <w:color w:val="000000"/>
                <w:szCs w:val="22"/>
                <w:lang w:val="fr-CA"/>
              </w:rPr>
            </w:pPr>
            <w:r w:rsidRPr="00556FA1">
              <w:rPr>
                <w:rFonts w:eastAsia="Batang"/>
                <w:color w:val="000000"/>
                <w:sz w:val="22"/>
                <w:szCs w:val="22"/>
                <w:lang w:val="fr-CA"/>
              </w:rPr>
              <w:t>A.2.4 : Achat de semences de base et leur dotation aux GPAS  pour la production des SQD de 1</w:t>
            </w:r>
            <w:r w:rsidRPr="00556FA1">
              <w:rPr>
                <w:rFonts w:eastAsia="Batang"/>
                <w:color w:val="000000"/>
                <w:sz w:val="22"/>
                <w:szCs w:val="22"/>
                <w:vertAlign w:val="superscript"/>
                <w:lang w:val="fr-CA"/>
              </w:rPr>
              <w:t>ère</w:t>
            </w:r>
            <w:r w:rsidRPr="00556FA1">
              <w:rPr>
                <w:rFonts w:eastAsia="Batang"/>
                <w:color w:val="000000"/>
                <w:sz w:val="22"/>
                <w:szCs w:val="22"/>
                <w:lang w:val="fr-CA"/>
              </w:rPr>
              <w:t xml:space="preserve"> génération sous l’encadrement des agronomes de la FAO et des BAC.</w:t>
            </w:r>
          </w:p>
          <w:p w:rsidR="00A06C9F" w:rsidRPr="00556FA1" w:rsidRDefault="00A06C9F" w:rsidP="00A06C9F">
            <w:pPr>
              <w:pStyle w:val="ListParagraph"/>
              <w:suppressAutoHyphens/>
              <w:autoSpaceDN w:val="0"/>
              <w:ind w:left="30" w:right="201"/>
              <w:contextualSpacing w:val="0"/>
              <w:jc w:val="both"/>
              <w:textAlignment w:val="baseline"/>
              <w:rPr>
                <w:rFonts w:eastAsia="Batang"/>
                <w:color w:val="000000"/>
                <w:szCs w:val="22"/>
                <w:lang w:val="fr-CA"/>
              </w:rPr>
            </w:pPr>
            <w:r w:rsidRPr="00556FA1">
              <w:rPr>
                <w:rFonts w:eastAsia="Batang"/>
                <w:color w:val="000000"/>
                <w:sz w:val="22"/>
                <w:szCs w:val="22"/>
                <w:lang w:val="fr-CA"/>
              </w:rPr>
              <w:t>A.2.5 : Protocole d’accord avec les GPAS pour la remise d’une partie des SQD   de 1ère génération.</w:t>
            </w:r>
          </w:p>
          <w:p w:rsidR="00A06C9F" w:rsidRPr="00556FA1" w:rsidRDefault="00A06C9F" w:rsidP="00A06C9F">
            <w:pPr>
              <w:pStyle w:val="ListParagraph"/>
              <w:suppressAutoHyphens/>
              <w:autoSpaceDN w:val="0"/>
              <w:ind w:left="30" w:right="201"/>
              <w:contextualSpacing w:val="0"/>
              <w:jc w:val="both"/>
              <w:textAlignment w:val="baseline"/>
              <w:rPr>
                <w:rFonts w:eastAsia="Batang"/>
                <w:color w:val="000000"/>
                <w:szCs w:val="22"/>
                <w:lang w:val="fr-CA"/>
              </w:rPr>
            </w:pPr>
            <w:r w:rsidRPr="00556FA1">
              <w:rPr>
                <w:rFonts w:eastAsia="Batang"/>
                <w:color w:val="000000"/>
                <w:sz w:val="22"/>
                <w:szCs w:val="22"/>
                <w:lang w:val="fr-CA"/>
              </w:rPr>
              <w:t>A.2.6 : Inspection des parcelles de production des semences et contrôle de leur qualité par le SNS.</w:t>
            </w:r>
          </w:p>
          <w:p w:rsidR="00347153" w:rsidRPr="00556FA1" w:rsidRDefault="00A06C9F" w:rsidP="00A06C9F">
            <w:pPr>
              <w:pStyle w:val="ListParagraph"/>
              <w:suppressAutoHyphens/>
              <w:autoSpaceDN w:val="0"/>
              <w:ind w:left="30" w:right="201"/>
              <w:contextualSpacing w:val="0"/>
              <w:jc w:val="both"/>
              <w:textAlignment w:val="baseline"/>
              <w:rPr>
                <w:rFonts w:eastAsia="Batang"/>
                <w:color w:val="000000"/>
                <w:szCs w:val="22"/>
                <w:lang w:val="fr-CA"/>
              </w:rPr>
            </w:pPr>
            <w:r w:rsidRPr="00556FA1">
              <w:rPr>
                <w:rFonts w:eastAsia="Batang"/>
                <w:color w:val="000000"/>
                <w:sz w:val="22"/>
                <w:szCs w:val="22"/>
                <w:lang w:val="fr-CA"/>
              </w:rPr>
              <w:t xml:space="preserve">A.2.10 : Achat et livraison aux GPAS de matériel de conditionnement et de </w:t>
            </w:r>
            <w:r w:rsidRPr="00556FA1">
              <w:rPr>
                <w:rFonts w:eastAsia="Batang"/>
                <w:color w:val="000000"/>
                <w:sz w:val="22"/>
                <w:szCs w:val="22"/>
                <w:lang w:val="fr-CA"/>
              </w:rPr>
              <w:lastRenderedPageBreak/>
              <w:t>stockage suivi de leur formation sur son usage.</w:t>
            </w:r>
          </w:p>
        </w:tc>
        <w:tc>
          <w:tcPr>
            <w:tcW w:w="1216" w:type="pct"/>
            <w:tcBorders>
              <w:top w:val="single" w:sz="4" w:space="0" w:color="auto"/>
              <w:left w:val="single" w:sz="4" w:space="0" w:color="auto"/>
            </w:tcBorders>
            <w:shd w:val="clear" w:color="auto" w:fill="auto"/>
          </w:tcPr>
          <w:p w:rsidR="00347153" w:rsidRPr="00556FA1" w:rsidRDefault="00347153" w:rsidP="00347153">
            <w:pPr>
              <w:pStyle w:val="ZDGName"/>
              <w:widowControl/>
              <w:numPr>
                <w:ilvl w:val="0"/>
                <w:numId w:val="29"/>
              </w:numPr>
              <w:tabs>
                <w:tab w:val="left" w:pos="-1958"/>
                <w:tab w:val="left" w:pos="-1688"/>
                <w:tab w:val="left" w:pos="-1508"/>
              </w:tabs>
              <w:ind w:left="292" w:hanging="180"/>
              <w:rPr>
                <w:rFonts w:ascii="Times New Roman" w:hAnsi="Times New Roman"/>
                <w:sz w:val="22"/>
                <w:szCs w:val="22"/>
                <w:lang w:val="fr-CA"/>
              </w:rPr>
            </w:pPr>
            <w:r w:rsidRPr="00556FA1">
              <w:rPr>
                <w:rFonts w:ascii="Times New Roman" w:hAnsi="Times New Roman"/>
                <w:sz w:val="22"/>
                <w:szCs w:val="22"/>
                <w:lang w:val="fr-CA"/>
              </w:rPr>
              <w:lastRenderedPageBreak/>
              <w:t>Formations des GPAS</w:t>
            </w:r>
          </w:p>
        </w:tc>
        <w:tc>
          <w:tcPr>
            <w:tcW w:w="1002" w:type="pct"/>
            <w:gridSpan w:val="2"/>
            <w:tcBorders>
              <w:top w:val="single" w:sz="4" w:space="0" w:color="auto"/>
              <w:right w:val="single" w:sz="4" w:space="0" w:color="auto"/>
            </w:tcBorders>
            <w:shd w:val="clear" w:color="auto" w:fill="auto"/>
          </w:tcPr>
          <w:p w:rsidR="00347153" w:rsidRPr="00556FA1" w:rsidRDefault="00A1353B" w:rsidP="007D668A">
            <w:pPr>
              <w:jc w:val="center"/>
              <w:rPr>
                <w:szCs w:val="22"/>
              </w:rPr>
            </w:pPr>
            <w:r w:rsidRPr="00556FA1">
              <w:rPr>
                <w:sz w:val="22"/>
                <w:szCs w:val="22"/>
              </w:rPr>
              <w:t>40</w:t>
            </w:r>
            <w:r w:rsidR="00347153" w:rsidRPr="00556FA1">
              <w:rPr>
                <w:sz w:val="22"/>
                <w:szCs w:val="22"/>
              </w:rPr>
              <w:t>,000</w:t>
            </w:r>
          </w:p>
        </w:tc>
        <w:tc>
          <w:tcPr>
            <w:tcW w:w="1031" w:type="pct"/>
            <w:vMerge w:val="restart"/>
            <w:tcBorders>
              <w:top w:val="single" w:sz="4" w:space="0" w:color="auto"/>
              <w:left w:val="single" w:sz="4" w:space="0" w:color="auto"/>
              <w:bottom w:val="single" w:sz="4" w:space="0" w:color="auto"/>
              <w:right w:val="single" w:sz="4" w:space="0" w:color="auto"/>
            </w:tcBorders>
            <w:shd w:val="clear" w:color="auto" w:fill="auto"/>
          </w:tcPr>
          <w:p w:rsidR="00347153" w:rsidRPr="00556FA1" w:rsidRDefault="00347153" w:rsidP="006F42D7">
            <w:pPr>
              <w:pStyle w:val="ZDGName"/>
              <w:widowControl/>
              <w:tabs>
                <w:tab w:val="left" w:pos="284"/>
                <w:tab w:val="left" w:pos="340"/>
                <w:tab w:val="left" w:pos="397"/>
                <w:tab w:val="left" w:pos="454"/>
              </w:tabs>
              <w:rPr>
                <w:rFonts w:ascii="Times New Roman" w:hAnsi="Times New Roman"/>
                <w:sz w:val="22"/>
                <w:szCs w:val="22"/>
              </w:rPr>
            </w:pPr>
          </w:p>
          <w:p w:rsidR="00347153" w:rsidRPr="00556FA1" w:rsidRDefault="00347153" w:rsidP="006F42D7">
            <w:pPr>
              <w:pStyle w:val="ZDGName"/>
              <w:widowControl/>
              <w:tabs>
                <w:tab w:val="left" w:pos="284"/>
                <w:tab w:val="left" w:pos="340"/>
                <w:tab w:val="left" w:pos="397"/>
                <w:tab w:val="left" w:pos="454"/>
              </w:tabs>
              <w:rPr>
                <w:rFonts w:ascii="Times New Roman" w:hAnsi="Times New Roman"/>
                <w:sz w:val="22"/>
                <w:szCs w:val="22"/>
              </w:rPr>
            </w:pPr>
          </w:p>
        </w:tc>
      </w:tr>
      <w:tr w:rsidR="00347153" w:rsidRPr="00556FA1" w:rsidTr="00A1353B">
        <w:tc>
          <w:tcPr>
            <w:tcW w:w="646" w:type="pct"/>
            <w:vMerge/>
            <w:tcBorders>
              <w:left w:val="single" w:sz="4" w:space="0" w:color="auto"/>
              <w:right w:val="single" w:sz="4" w:space="0" w:color="auto"/>
            </w:tcBorders>
            <w:shd w:val="clear" w:color="auto" w:fill="auto"/>
          </w:tcPr>
          <w:p w:rsidR="00347153" w:rsidRPr="00556FA1" w:rsidRDefault="00347153" w:rsidP="006F42D7">
            <w:pPr>
              <w:pStyle w:val="ZDGName"/>
              <w:tabs>
                <w:tab w:val="left" w:pos="284"/>
                <w:tab w:val="left" w:pos="340"/>
                <w:tab w:val="left" w:pos="397"/>
                <w:tab w:val="left" w:pos="454"/>
              </w:tabs>
              <w:rPr>
                <w:rFonts w:ascii="Times New Roman" w:hAnsi="Times New Roman"/>
                <w:b/>
                <w:i/>
                <w:sz w:val="22"/>
                <w:szCs w:val="22"/>
              </w:rPr>
            </w:pPr>
          </w:p>
        </w:tc>
        <w:tc>
          <w:tcPr>
            <w:tcW w:w="1105" w:type="pct"/>
            <w:vMerge/>
            <w:tcBorders>
              <w:left w:val="single" w:sz="4" w:space="0" w:color="auto"/>
              <w:right w:val="single" w:sz="4" w:space="0" w:color="auto"/>
            </w:tcBorders>
            <w:shd w:val="clear" w:color="auto" w:fill="auto"/>
          </w:tcPr>
          <w:p w:rsidR="00347153" w:rsidRPr="00556FA1" w:rsidRDefault="00347153" w:rsidP="006F42D7">
            <w:pPr>
              <w:pStyle w:val="ListParagraph"/>
              <w:suppressAutoHyphens/>
              <w:autoSpaceDN w:val="0"/>
              <w:ind w:left="246" w:right="201"/>
              <w:jc w:val="both"/>
              <w:textAlignment w:val="baseline"/>
              <w:rPr>
                <w:rFonts w:eastAsia="Batang"/>
                <w:color w:val="000000"/>
                <w:szCs w:val="22"/>
              </w:rPr>
            </w:pPr>
          </w:p>
        </w:tc>
        <w:tc>
          <w:tcPr>
            <w:tcW w:w="1216" w:type="pct"/>
            <w:tcBorders>
              <w:left w:val="single" w:sz="4" w:space="0" w:color="auto"/>
            </w:tcBorders>
            <w:shd w:val="clear" w:color="auto" w:fill="auto"/>
          </w:tcPr>
          <w:p w:rsidR="00347153" w:rsidRPr="00556FA1" w:rsidRDefault="00347153" w:rsidP="003A6FC4">
            <w:pPr>
              <w:pStyle w:val="ZDGName"/>
              <w:widowControl/>
              <w:numPr>
                <w:ilvl w:val="0"/>
                <w:numId w:val="29"/>
              </w:numPr>
              <w:tabs>
                <w:tab w:val="left" w:pos="-1958"/>
                <w:tab w:val="left" w:pos="-1688"/>
                <w:tab w:val="left" w:pos="-1508"/>
              </w:tabs>
              <w:ind w:left="292" w:hanging="180"/>
              <w:rPr>
                <w:rFonts w:ascii="Times New Roman" w:hAnsi="Times New Roman"/>
                <w:sz w:val="22"/>
                <w:szCs w:val="22"/>
                <w:lang w:val="fr-CA"/>
              </w:rPr>
            </w:pPr>
            <w:r w:rsidRPr="00556FA1">
              <w:rPr>
                <w:rFonts w:ascii="Times New Roman" w:hAnsi="Times New Roman"/>
                <w:sz w:val="22"/>
                <w:szCs w:val="22"/>
                <w:lang w:val="fr-CA"/>
              </w:rPr>
              <w:t>Achat des semences et matériel végétal de plantation élites</w:t>
            </w:r>
          </w:p>
        </w:tc>
        <w:tc>
          <w:tcPr>
            <w:tcW w:w="1002" w:type="pct"/>
            <w:gridSpan w:val="2"/>
            <w:tcBorders>
              <w:right w:val="single" w:sz="4" w:space="0" w:color="auto"/>
            </w:tcBorders>
            <w:shd w:val="clear" w:color="auto" w:fill="auto"/>
          </w:tcPr>
          <w:p w:rsidR="00347153" w:rsidRPr="00556FA1" w:rsidRDefault="00073121" w:rsidP="007D668A">
            <w:pPr>
              <w:pStyle w:val="ZDGName"/>
              <w:widowControl/>
              <w:tabs>
                <w:tab w:val="left" w:pos="284"/>
                <w:tab w:val="left" w:pos="340"/>
                <w:tab w:val="left" w:pos="397"/>
                <w:tab w:val="left" w:pos="454"/>
              </w:tabs>
              <w:jc w:val="center"/>
              <w:rPr>
                <w:rFonts w:ascii="Times New Roman" w:hAnsi="Times New Roman"/>
                <w:sz w:val="22"/>
                <w:szCs w:val="22"/>
                <w:lang w:val="fr-CA"/>
              </w:rPr>
            </w:pPr>
            <w:r w:rsidRPr="00556FA1">
              <w:rPr>
                <w:rFonts w:ascii="Times New Roman" w:hAnsi="Times New Roman"/>
                <w:sz w:val="22"/>
                <w:szCs w:val="22"/>
                <w:lang w:val="fr-CA"/>
              </w:rPr>
              <w:t>50,550</w:t>
            </w:r>
          </w:p>
          <w:p w:rsidR="00347153" w:rsidRPr="00556FA1" w:rsidRDefault="00347153" w:rsidP="006F42D7">
            <w:pPr>
              <w:jc w:val="center"/>
              <w:rPr>
                <w:szCs w:val="22"/>
              </w:rPr>
            </w:pPr>
          </w:p>
        </w:tc>
        <w:tc>
          <w:tcPr>
            <w:tcW w:w="1031" w:type="pct"/>
            <w:vMerge/>
            <w:tcBorders>
              <w:left w:val="single" w:sz="4" w:space="0" w:color="auto"/>
              <w:bottom w:val="single" w:sz="4" w:space="0" w:color="auto"/>
              <w:right w:val="single" w:sz="4" w:space="0" w:color="auto"/>
            </w:tcBorders>
            <w:shd w:val="clear" w:color="auto" w:fill="auto"/>
          </w:tcPr>
          <w:p w:rsidR="00347153" w:rsidRPr="00556FA1" w:rsidRDefault="00347153" w:rsidP="006F42D7">
            <w:pPr>
              <w:pStyle w:val="ZDGName"/>
              <w:widowControl/>
              <w:tabs>
                <w:tab w:val="left" w:pos="284"/>
                <w:tab w:val="left" w:pos="340"/>
                <w:tab w:val="left" w:pos="397"/>
                <w:tab w:val="left" w:pos="454"/>
              </w:tabs>
              <w:rPr>
                <w:rFonts w:ascii="Times New Roman" w:hAnsi="Times New Roman"/>
                <w:sz w:val="22"/>
                <w:szCs w:val="22"/>
              </w:rPr>
            </w:pPr>
          </w:p>
        </w:tc>
      </w:tr>
      <w:tr w:rsidR="00347153" w:rsidRPr="00556FA1" w:rsidTr="00A1353B">
        <w:tc>
          <w:tcPr>
            <w:tcW w:w="646" w:type="pct"/>
            <w:vMerge/>
            <w:tcBorders>
              <w:left w:val="single" w:sz="4" w:space="0" w:color="auto"/>
              <w:right w:val="single" w:sz="4" w:space="0" w:color="auto"/>
            </w:tcBorders>
            <w:shd w:val="clear" w:color="auto" w:fill="auto"/>
          </w:tcPr>
          <w:p w:rsidR="00347153" w:rsidRPr="00556FA1" w:rsidRDefault="00347153" w:rsidP="006F42D7">
            <w:pPr>
              <w:pStyle w:val="ZDGName"/>
              <w:widowControl/>
              <w:tabs>
                <w:tab w:val="left" w:pos="284"/>
                <w:tab w:val="left" w:pos="340"/>
                <w:tab w:val="left" w:pos="397"/>
                <w:tab w:val="left" w:pos="454"/>
              </w:tabs>
              <w:rPr>
                <w:rFonts w:ascii="Times New Roman" w:hAnsi="Times New Roman"/>
                <w:b/>
                <w:i/>
                <w:sz w:val="22"/>
                <w:szCs w:val="22"/>
              </w:rPr>
            </w:pPr>
          </w:p>
        </w:tc>
        <w:tc>
          <w:tcPr>
            <w:tcW w:w="1105" w:type="pct"/>
            <w:vMerge/>
            <w:tcBorders>
              <w:left w:val="single" w:sz="4" w:space="0" w:color="auto"/>
              <w:right w:val="single" w:sz="4" w:space="0" w:color="auto"/>
            </w:tcBorders>
            <w:shd w:val="clear" w:color="auto" w:fill="auto"/>
          </w:tcPr>
          <w:p w:rsidR="00347153" w:rsidRPr="00556FA1" w:rsidDel="00A847BC" w:rsidRDefault="00347153" w:rsidP="006F42D7">
            <w:pPr>
              <w:pStyle w:val="ListParagraph"/>
              <w:suppressAutoHyphens/>
              <w:autoSpaceDN w:val="0"/>
              <w:ind w:left="246" w:right="201"/>
              <w:contextualSpacing w:val="0"/>
              <w:jc w:val="both"/>
              <w:textAlignment w:val="baseline"/>
              <w:rPr>
                <w:rFonts w:eastAsia="Batang"/>
                <w:color w:val="000000"/>
                <w:szCs w:val="22"/>
              </w:rPr>
            </w:pPr>
          </w:p>
        </w:tc>
        <w:tc>
          <w:tcPr>
            <w:tcW w:w="1216" w:type="pct"/>
            <w:tcBorders>
              <w:left w:val="single" w:sz="4" w:space="0" w:color="auto"/>
            </w:tcBorders>
            <w:shd w:val="clear" w:color="auto" w:fill="auto"/>
          </w:tcPr>
          <w:p w:rsidR="00347153" w:rsidRPr="00556FA1" w:rsidRDefault="00347153" w:rsidP="003A6FC4">
            <w:pPr>
              <w:pStyle w:val="ZDGName"/>
              <w:widowControl/>
              <w:numPr>
                <w:ilvl w:val="0"/>
                <w:numId w:val="29"/>
              </w:numPr>
              <w:tabs>
                <w:tab w:val="left" w:pos="-1958"/>
                <w:tab w:val="left" w:pos="-1688"/>
                <w:tab w:val="left" w:pos="-1508"/>
              </w:tabs>
              <w:ind w:left="292" w:hanging="180"/>
              <w:rPr>
                <w:rFonts w:ascii="Times New Roman" w:hAnsi="Times New Roman"/>
                <w:sz w:val="22"/>
                <w:szCs w:val="22"/>
                <w:lang w:val="fr-CA"/>
              </w:rPr>
            </w:pPr>
            <w:r w:rsidRPr="00556FA1">
              <w:rPr>
                <w:rFonts w:ascii="Times New Roman" w:hAnsi="Times New Roman"/>
                <w:sz w:val="22"/>
                <w:szCs w:val="22"/>
                <w:lang w:val="fr-CA"/>
              </w:rPr>
              <w:t>Achat du matériel et équipement de conditionnement et de stockage.</w:t>
            </w:r>
          </w:p>
        </w:tc>
        <w:tc>
          <w:tcPr>
            <w:tcW w:w="1002" w:type="pct"/>
            <w:gridSpan w:val="2"/>
            <w:tcBorders>
              <w:right w:val="single" w:sz="4" w:space="0" w:color="auto"/>
            </w:tcBorders>
            <w:shd w:val="clear" w:color="auto" w:fill="auto"/>
          </w:tcPr>
          <w:p w:rsidR="00347153" w:rsidRPr="00556FA1" w:rsidRDefault="00073121" w:rsidP="00073121">
            <w:pPr>
              <w:pStyle w:val="ZDGName"/>
              <w:widowControl/>
              <w:tabs>
                <w:tab w:val="left" w:pos="284"/>
                <w:tab w:val="left" w:pos="340"/>
                <w:tab w:val="left" w:pos="397"/>
                <w:tab w:val="left" w:pos="454"/>
              </w:tabs>
              <w:jc w:val="center"/>
              <w:rPr>
                <w:rFonts w:ascii="Times New Roman" w:hAnsi="Times New Roman"/>
                <w:sz w:val="22"/>
                <w:szCs w:val="22"/>
                <w:lang w:val="fr-CA"/>
              </w:rPr>
            </w:pPr>
            <w:r w:rsidRPr="00556FA1">
              <w:rPr>
                <w:rFonts w:ascii="Times New Roman" w:hAnsi="Times New Roman"/>
                <w:sz w:val="22"/>
                <w:szCs w:val="22"/>
                <w:lang w:val="fr-CA"/>
              </w:rPr>
              <w:t>19,600</w:t>
            </w:r>
          </w:p>
          <w:p w:rsidR="00347153" w:rsidRPr="00556FA1" w:rsidRDefault="00347153" w:rsidP="006F42D7">
            <w:pPr>
              <w:jc w:val="center"/>
              <w:rPr>
                <w:szCs w:val="22"/>
              </w:rPr>
            </w:pPr>
          </w:p>
        </w:tc>
        <w:tc>
          <w:tcPr>
            <w:tcW w:w="1031" w:type="pct"/>
            <w:vMerge/>
            <w:tcBorders>
              <w:left w:val="single" w:sz="4" w:space="0" w:color="auto"/>
              <w:bottom w:val="single" w:sz="4" w:space="0" w:color="auto"/>
              <w:right w:val="single" w:sz="4" w:space="0" w:color="auto"/>
            </w:tcBorders>
            <w:shd w:val="clear" w:color="auto" w:fill="auto"/>
          </w:tcPr>
          <w:p w:rsidR="00347153" w:rsidRPr="00556FA1" w:rsidRDefault="00347153" w:rsidP="006F42D7">
            <w:pPr>
              <w:rPr>
                <w:szCs w:val="22"/>
              </w:rPr>
            </w:pPr>
          </w:p>
        </w:tc>
      </w:tr>
      <w:tr w:rsidR="00347153" w:rsidRPr="00556FA1" w:rsidTr="00A1353B">
        <w:tc>
          <w:tcPr>
            <w:tcW w:w="646" w:type="pct"/>
            <w:vMerge/>
            <w:tcBorders>
              <w:left w:val="single" w:sz="4" w:space="0" w:color="auto"/>
              <w:right w:val="single" w:sz="4" w:space="0" w:color="auto"/>
            </w:tcBorders>
            <w:shd w:val="clear" w:color="auto" w:fill="auto"/>
          </w:tcPr>
          <w:p w:rsidR="00347153" w:rsidRPr="00556FA1" w:rsidRDefault="00347153" w:rsidP="006F42D7">
            <w:pPr>
              <w:pStyle w:val="ZDGName"/>
              <w:widowControl/>
              <w:tabs>
                <w:tab w:val="left" w:pos="284"/>
                <w:tab w:val="left" w:pos="340"/>
                <w:tab w:val="left" w:pos="397"/>
                <w:tab w:val="left" w:pos="454"/>
              </w:tabs>
              <w:rPr>
                <w:rFonts w:ascii="Times New Roman" w:hAnsi="Times New Roman"/>
                <w:b/>
                <w:i/>
                <w:sz w:val="22"/>
                <w:szCs w:val="22"/>
              </w:rPr>
            </w:pPr>
          </w:p>
        </w:tc>
        <w:tc>
          <w:tcPr>
            <w:tcW w:w="1105" w:type="pct"/>
            <w:vMerge/>
            <w:tcBorders>
              <w:left w:val="single" w:sz="4" w:space="0" w:color="auto"/>
              <w:right w:val="single" w:sz="4" w:space="0" w:color="auto"/>
            </w:tcBorders>
            <w:shd w:val="clear" w:color="auto" w:fill="auto"/>
          </w:tcPr>
          <w:p w:rsidR="00347153" w:rsidRPr="00556FA1" w:rsidDel="00A847BC" w:rsidRDefault="00347153" w:rsidP="006F42D7">
            <w:pPr>
              <w:pStyle w:val="ListParagraph"/>
              <w:suppressAutoHyphens/>
              <w:autoSpaceDN w:val="0"/>
              <w:ind w:left="246" w:right="201"/>
              <w:contextualSpacing w:val="0"/>
              <w:jc w:val="both"/>
              <w:textAlignment w:val="baseline"/>
              <w:rPr>
                <w:rFonts w:eastAsia="Batang"/>
                <w:color w:val="000000"/>
                <w:szCs w:val="22"/>
              </w:rPr>
            </w:pPr>
          </w:p>
        </w:tc>
        <w:tc>
          <w:tcPr>
            <w:tcW w:w="1216" w:type="pct"/>
            <w:tcBorders>
              <w:left w:val="single" w:sz="4" w:space="0" w:color="auto"/>
            </w:tcBorders>
            <w:shd w:val="clear" w:color="auto" w:fill="auto"/>
          </w:tcPr>
          <w:p w:rsidR="00347153" w:rsidRPr="00556FA1" w:rsidRDefault="00347153" w:rsidP="003A6FC4">
            <w:pPr>
              <w:pStyle w:val="ZDGName"/>
              <w:widowControl/>
              <w:numPr>
                <w:ilvl w:val="0"/>
                <w:numId w:val="29"/>
              </w:numPr>
              <w:tabs>
                <w:tab w:val="left" w:pos="-1958"/>
                <w:tab w:val="left" w:pos="-1688"/>
                <w:tab w:val="left" w:pos="-1508"/>
              </w:tabs>
              <w:ind w:left="292" w:hanging="180"/>
              <w:rPr>
                <w:rFonts w:ascii="Times New Roman" w:hAnsi="Times New Roman"/>
                <w:sz w:val="22"/>
                <w:szCs w:val="22"/>
                <w:lang w:val="fr-CA"/>
              </w:rPr>
            </w:pPr>
            <w:r w:rsidRPr="00556FA1">
              <w:rPr>
                <w:rFonts w:ascii="Times New Roman" w:hAnsi="Times New Roman"/>
                <w:sz w:val="22"/>
                <w:szCs w:val="22"/>
                <w:lang w:val="fr-CA"/>
              </w:rPr>
              <w:t>Matériel de visibilité</w:t>
            </w:r>
          </w:p>
        </w:tc>
        <w:tc>
          <w:tcPr>
            <w:tcW w:w="1002" w:type="pct"/>
            <w:gridSpan w:val="2"/>
            <w:tcBorders>
              <w:right w:val="single" w:sz="4" w:space="0" w:color="auto"/>
            </w:tcBorders>
            <w:shd w:val="clear" w:color="auto" w:fill="auto"/>
          </w:tcPr>
          <w:p w:rsidR="00347153" w:rsidRPr="00556FA1" w:rsidRDefault="00D26624" w:rsidP="006F42D7">
            <w:pPr>
              <w:pStyle w:val="ZDGName"/>
              <w:widowControl/>
              <w:tabs>
                <w:tab w:val="left" w:pos="284"/>
                <w:tab w:val="left" w:pos="340"/>
                <w:tab w:val="left" w:pos="397"/>
                <w:tab w:val="left" w:pos="454"/>
              </w:tabs>
              <w:jc w:val="center"/>
              <w:rPr>
                <w:rFonts w:ascii="Times New Roman" w:hAnsi="Times New Roman"/>
                <w:sz w:val="22"/>
                <w:szCs w:val="22"/>
                <w:lang w:val="fr-CA"/>
              </w:rPr>
            </w:pPr>
            <w:r w:rsidRPr="00556FA1">
              <w:rPr>
                <w:rFonts w:ascii="Times New Roman" w:hAnsi="Times New Roman"/>
                <w:sz w:val="22"/>
                <w:szCs w:val="22"/>
                <w:lang w:val="fr-CA"/>
              </w:rPr>
              <w:t>6</w:t>
            </w:r>
            <w:r w:rsidR="00347153" w:rsidRPr="00556FA1">
              <w:rPr>
                <w:rFonts w:ascii="Times New Roman" w:hAnsi="Times New Roman"/>
                <w:sz w:val="22"/>
                <w:szCs w:val="22"/>
                <w:lang w:val="fr-CA"/>
              </w:rPr>
              <w:t>,500</w:t>
            </w:r>
          </w:p>
        </w:tc>
        <w:tc>
          <w:tcPr>
            <w:tcW w:w="1031" w:type="pct"/>
            <w:vMerge/>
            <w:tcBorders>
              <w:left w:val="single" w:sz="4" w:space="0" w:color="auto"/>
              <w:bottom w:val="single" w:sz="4" w:space="0" w:color="auto"/>
              <w:right w:val="single" w:sz="4" w:space="0" w:color="auto"/>
            </w:tcBorders>
            <w:shd w:val="clear" w:color="auto" w:fill="auto"/>
          </w:tcPr>
          <w:p w:rsidR="00347153" w:rsidRPr="00556FA1" w:rsidRDefault="00347153" w:rsidP="006F42D7">
            <w:pPr>
              <w:rPr>
                <w:szCs w:val="22"/>
              </w:rPr>
            </w:pPr>
          </w:p>
        </w:tc>
      </w:tr>
      <w:tr w:rsidR="00347153" w:rsidRPr="00556FA1" w:rsidTr="00A1353B">
        <w:tc>
          <w:tcPr>
            <w:tcW w:w="646" w:type="pct"/>
            <w:vMerge/>
            <w:tcBorders>
              <w:left w:val="single" w:sz="4" w:space="0" w:color="auto"/>
              <w:right w:val="single" w:sz="4" w:space="0" w:color="auto"/>
            </w:tcBorders>
            <w:shd w:val="clear" w:color="auto" w:fill="auto"/>
          </w:tcPr>
          <w:p w:rsidR="00347153" w:rsidRPr="00556FA1" w:rsidRDefault="00347153" w:rsidP="006F42D7">
            <w:pPr>
              <w:pStyle w:val="ZDGName"/>
              <w:widowControl/>
              <w:tabs>
                <w:tab w:val="left" w:pos="284"/>
                <w:tab w:val="left" w:pos="340"/>
                <w:tab w:val="left" w:pos="397"/>
                <w:tab w:val="left" w:pos="454"/>
              </w:tabs>
              <w:rPr>
                <w:rFonts w:ascii="Times New Roman" w:hAnsi="Times New Roman"/>
                <w:b/>
                <w:i/>
                <w:sz w:val="22"/>
                <w:szCs w:val="22"/>
              </w:rPr>
            </w:pPr>
          </w:p>
        </w:tc>
        <w:tc>
          <w:tcPr>
            <w:tcW w:w="1105" w:type="pct"/>
            <w:vMerge/>
            <w:tcBorders>
              <w:left w:val="single" w:sz="4" w:space="0" w:color="auto"/>
              <w:right w:val="single" w:sz="4" w:space="0" w:color="auto"/>
            </w:tcBorders>
            <w:shd w:val="clear" w:color="auto" w:fill="auto"/>
          </w:tcPr>
          <w:p w:rsidR="00347153" w:rsidRPr="00556FA1" w:rsidDel="00A847BC" w:rsidRDefault="00347153" w:rsidP="006F42D7">
            <w:pPr>
              <w:pStyle w:val="ListParagraph"/>
              <w:suppressAutoHyphens/>
              <w:autoSpaceDN w:val="0"/>
              <w:ind w:left="246" w:right="201"/>
              <w:contextualSpacing w:val="0"/>
              <w:jc w:val="both"/>
              <w:textAlignment w:val="baseline"/>
              <w:rPr>
                <w:rFonts w:eastAsia="Batang"/>
                <w:color w:val="000000"/>
                <w:szCs w:val="22"/>
              </w:rPr>
            </w:pPr>
          </w:p>
        </w:tc>
        <w:tc>
          <w:tcPr>
            <w:tcW w:w="1216" w:type="pct"/>
            <w:tcBorders>
              <w:left w:val="single" w:sz="4" w:space="0" w:color="auto"/>
            </w:tcBorders>
            <w:shd w:val="clear" w:color="auto" w:fill="auto"/>
          </w:tcPr>
          <w:p w:rsidR="00347153" w:rsidRPr="00556FA1" w:rsidRDefault="00347153" w:rsidP="00D26624">
            <w:pPr>
              <w:pStyle w:val="ZDGName"/>
              <w:widowControl/>
              <w:numPr>
                <w:ilvl w:val="0"/>
                <w:numId w:val="29"/>
              </w:numPr>
              <w:tabs>
                <w:tab w:val="left" w:pos="-1958"/>
                <w:tab w:val="left" w:pos="-1688"/>
                <w:tab w:val="left" w:pos="-1508"/>
              </w:tabs>
              <w:ind w:left="292" w:hanging="180"/>
              <w:rPr>
                <w:rFonts w:ascii="Times New Roman" w:hAnsi="Times New Roman"/>
                <w:sz w:val="22"/>
                <w:szCs w:val="22"/>
                <w:lang w:val="fr-CA"/>
              </w:rPr>
            </w:pPr>
            <w:r w:rsidRPr="00556FA1">
              <w:rPr>
                <w:rFonts w:ascii="Times New Roman" w:hAnsi="Times New Roman"/>
                <w:sz w:val="22"/>
                <w:szCs w:val="22"/>
                <w:lang w:val="fr-CA"/>
              </w:rPr>
              <w:t xml:space="preserve">Protocole d’accord avec les GPAS, fermes </w:t>
            </w:r>
            <w:r w:rsidR="00D26624" w:rsidRPr="00556FA1">
              <w:rPr>
                <w:rFonts w:ascii="Times New Roman" w:hAnsi="Times New Roman"/>
                <w:sz w:val="22"/>
                <w:szCs w:val="22"/>
                <w:lang w:val="fr-CA"/>
              </w:rPr>
              <w:t>agricoles</w:t>
            </w:r>
            <w:r w:rsidRPr="00556FA1">
              <w:rPr>
                <w:rFonts w:ascii="Times New Roman" w:hAnsi="Times New Roman"/>
                <w:sz w:val="22"/>
                <w:szCs w:val="22"/>
                <w:lang w:val="fr-CA"/>
              </w:rPr>
              <w:t xml:space="preserve"> pour production de semences (</w:t>
            </w:r>
            <w:r w:rsidR="00D26624" w:rsidRPr="00556FA1">
              <w:rPr>
                <w:rFonts w:ascii="Times New Roman" w:hAnsi="Times New Roman"/>
                <w:sz w:val="22"/>
                <w:szCs w:val="22"/>
                <w:lang w:val="fr-CA"/>
              </w:rPr>
              <w:t xml:space="preserve">base et </w:t>
            </w:r>
            <w:r w:rsidRPr="00556FA1">
              <w:rPr>
                <w:rFonts w:ascii="Times New Roman" w:hAnsi="Times New Roman"/>
                <w:sz w:val="22"/>
                <w:szCs w:val="22"/>
                <w:lang w:val="fr-CA"/>
              </w:rPr>
              <w:t>SQD)</w:t>
            </w:r>
          </w:p>
        </w:tc>
        <w:tc>
          <w:tcPr>
            <w:tcW w:w="1002" w:type="pct"/>
            <w:gridSpan w:val="2"/>
            <w:tcBorders>
              <w:right w:val="single" w:sz="4" w:space="0" w:color="auto"/>
            </w:tcBorders>
            <w:shd w:val="clear" w:color="auto" w:fill="auto"/>
          </w:tcPr>
          <w:p w:rsidR="00347153" w:rsidRPr="00556FA1" w:rsidRDefault="00A1353B" w:rsidP="007D668A">
            <w:pPr>
              <w:pStyle w:val="ZDGName"/>
              <w:widowControl/>
              <w:tabs>
                <w:tab w:val="left" w:pos="284"/>
                <w:tab w:val="left" w:pos="340"/>
                <w:tab w:val="left" w:pos="397"/>
                <w:tab w:val="left" w:pos="454"/>
              </w:tabs>
              <w:jc w:val="center"/>
              <w:rPr>
                <w:rFonts w:ascii="Times New Roman" w:hAnsi="Times New Roman"/>
                <w:sz w:val="22"/>
                <w:szCs w:val="22"/>
                <w:lang w:val="fr-CA"/>
              </w:rPr>
            </w:pPr>
            <w:r w:rsidRPr="00556FA1">
              <w:rPr>
                <w:rFonts w:ascii="Times New Roman" w:hAnsi="Times New Roman"/>
                <w:sz w:val="22"/>
                <w:szCs w:val="22"/>
                <w:lang w:val="fr-CA"/>
              </w:rPr>
              <w:t>64</w:t>
            </w:r>
            <w:r w:rsidR="00073121" w:rsidRPr="00556FA1">
              <w:rPr>
                <w:rFonts w:ascii="Times New Roman" w:hAnsi="Times New Roman"/>
                <w:sz w:val="22"/>
                <w:szCs w:val="22"/>
                <w:lang w:val="fr-CA"/>
              </w:rPr>
              <w:t>,8</w:t>
            </w:r>
            <w:r w:rsidR="00347153" w:rsidRPr="00556FA1">
              <w:rPr>
                <w:rFonts w:ascii="Times New Roman" w:hAnsi="Times New Roman"/>
                <w:sz w:val="22"/>
                <w:szCs w:val="22"/>
                <w:lang w:val="fr-CA"/>
              </w:rPr>
              <w:t>00</w:t>
            </w:r>
          </w:p>
          <w:p w:rsidR="00347153" w:rsidRPr="00556FA1" w:rsidRDefault="00347153" w:rsidP="006F42D7">
            <w:pPr>
              <w:jc w:val="center"/>
              <w:rPr>
                <w:szCs w:val="22"/>
              </w:rPr>
            </w:pPr>
          </w:p>
        </w:tc>
        <w:tc>
          <w:tcPr>
            <w:tcW w:w="1031" w:type="pct"/>
            <w:vMerge/>
            <w:tcBorders>
              <w:left w:val="single" w:sz="4" w:space="0" w:color="auto"/>
              <w:bottom w:val="single" w:sz="4" w:space="0" w:color="auto"/>
              <w:right w:val="single" w:sz="4" w:space="0" w:color="auto"/>
            </w:tcBorders>
            <w:shd w:val="clear" w:color="auto" w:fill="auto"/>
          </w:tcPr>
          <w:p w:rsidR="00347153" w:rsidRPr="00556FA1" w:rsidRDefault="00347153" w:rsidP="006F42D7">
            <w:pPr>
              <w:pStyle w:val="ZDGName"/>
              <w:widowControl/>
              <w:tabs>
                <w:tab w:val="left" w:pos="284"/>
                <w:tab w:val="left" w:pos="340"/>
                <w:tab w:val="left" w:pos="397"/>
                <w:tab w:val="left" w:pos="454"/>
              </w:tabs>
              <w:rPr>
                <w:rFonts w:ascii="Times New Roman" w:hAnsi="Times New Roman"/>
                <w:sz w:val="22"/>
                <w:szCs w:val="22"/>
              </w:rPr>
            </w:pPr>
          </w:p>
        </w:tc>
      </w:tr>
      <w:tr w:rsidR="00347153" w:rsidRPr="00556FA1" w:rsidTr="00A1353B">
        <w:tc>
          <w:tcPr>
            <w:tcW w:w="646" w:type="pct"/>
            <w:vMerge/>
            <w:tcBorders>
              <w:left w:val="single" w:sz="4" w:space="0" w:color="auto"/>
              <w:right w:val="single" w:sz="4" w:space="0" w:color="auto"/>
            </w:tcBorders>
            <w:shd w:val="clear" w:color="auto" w:fill="auto"/>
          </w:tcPr>
          <w:p w:rsidR="00347153" w:rsidRPr="00556FA1" w:rsidRDefault="00347153" w:rsidP="006F42D7">
            <w:pPr>
              <w:pStyle w:val="ZDGName"/>
              <w:widowControl/>
              <w:tabs>
                <w:tab w:val="left" w:pos="284"/>
                <w:tab w:val="left" w:pos="340"/>
                <w:tab w:val="left" w:pos="397"/>
                <w:tab w:val="left" w:pos="454"/>
              </w:tabs>
              <w:rPr>
                <w:rFonts w:ascii="Times New Roman" w:hAnsi="Times New Roman"/>
                <w:b/>
                <w:i/>
                <w:sz w:val="22"/>
                <w:szCs w:val="22"/>
              </w:rPr>
            </w:pPr>
          </w:p>
        </w:tc>
        <w:tc>
          <w:tcPr>
            <w:tcW w:w="1105" w:type="pct"/>
            <w:vMerge/>
            <w:tcBorders>
              <w:left w:val="single" w:sz="4" w:space="0" w:color="auto"/>
              <w:right w:val="single" w:sz="4" w:space="0" w:color="auto"/>
            </w:tcBorders>
            <w:shd w:val="clear" w:color="auto" w:fill="auto"/>
          </w:tcPr>
          <w:p w:rsidR="00347153" w:rsidRPr="00556FA1" w:rsidDel="00A847BC" w:rsidRDefault="00347153" w:rsidP="006F42D7">
            <w:pPr>
              <w:pStyle w:val="ListParagraph"/>
              <w:suppressAutoHyphens/>
              <w:autoSpaceDN w:val="0"/>
              <w:ind w:left="246" w:right="201"/>
              <w:contextualSpacing w:val="0"/>
              <w:jc w:val="both"/>
              <w:textAlignment w:val="baseline"/>
              <w:rPr>
                <w:rFonts w:eastAsia="Batang"/>
                <w:color w:val="000000"/>
                <w:szCs w:val="22"/>
              </w:rPr>
            </w:pPr>
          </w:p>
        </w:tc>
        <w:tc>
          <w:tcPr>
            <w:tcW w:w="1216" w:type="pct"/>
            <w:tcBorders>
              <w:left w:val="single" w:sz="4" w:space="0" w:color="auto"/>
            </w:tcBorders>
            <w:shd w:val="clear" w:color="auto" w:fill="auto"/>
          </w:tcPr>
          <w:p w:rsidR="00347153" w:rsidRPr="00556FA1" w:rsidRDefault="00347153" w:rsidP="003A6FC4">
            <w:pPr>
              <w:pStyle w:val="ZDGName"/>
              <w:widowControl/>
              <w:numPr>
                <w:ilvl w:val="0"/>
                <w:numId w:val="29"/>
              </w:numPr>
              <w:tabs>
                <w:tab w:val="left" w:pos="-1958"/>
                <w:tab w:val="left" w:pos="-1688"/>
                <w:tab w:val="left" w:pos="-1508"/>
              </w:tabs>
              <w:ind w:left="292" w:hanging="180"/>
              <w:rPr>
                <w:rFonts w:ascii="Times New Roman" w:hAnsi="Times New Roman"/>
                <w:sz w:val="22"/>
                <w:szCs w:val="22"/>
                <w:lang w:val="fr-CA"/>
              </w:rPr>
            </w:pPr>
            <w:r w:rsidRPr="00556FA1">
              <w:rPr>
                <w:rFonts w:ascii="Times New Roman" w:hAnsi="Times New Roman"/>
                <w:sz w:val="22"/>
                <w:szCs w:val="22"/>
                <w:lang w:val="fr-CA"/>
              </w:rPr>
              <w:t>Voyages des consultants (tickets d’avion, frais de mission sur terrain)</w:t>
            </w:r>
          </w:p>
        </w:tc>
        <w:tc>
          <w:tcPr>
            <w:tcW w:w="1002" w:type="pct"/>
            <w:gridSpan w:val="2"/>
            <w:tcBorders>
              <w:right w:val="single" w:sz="4" w:space="0" w:color="auto"/>
            </w:tcBorders>
            <w:shd w:val="clear" w:color="auto" w:fill="auto"/>
          </w:tcPr>
          <w:p w:rsidR="00347153" w:rsidRPr="00556FA1" w:rsidRDefault="00347153" w:rsidP="007D668A">
            <w:pPr>
              <w:pStyle w:val="ZDGName"/>
              <w:widowControl/>
              <w:tabs>
                <w:tab w:val="left" w:pos="284"/>
                <w:tab w:val="left" w:pos="340"/>
                <w:tab w:val="left" w:pos="397"/>
                <w:tab w:val="left" w:pos="454"/>
              </w:tabs>
              <w:jc w:val="center"/>
              <w:rPr>
                <w:rFonts w:ascii="Times New Roman" w:hAnsi="Times New Roman"/>
                <w:sz w:val="22"/>
                <w:szCs w:val="22"/>
                <w:lang w:val="fr-CA"/>
              </w:rPr>
            </w:pPr>
            <w:r w:rsidRPr="00556FA1">
              <w:rPr>
                <w:rFonts w:ascii="Times New Roman" w:hAnsi="Times New Roman"/>
                <w:sz w:val="22"/>
                <w:szCs w:val="22"/>
                <w:lang w:val="fr-CA"/>
              </w:rPr>
              <w:t>22,000</w:t>
            </w:r>
          </w:p>
          <w:p w:rsidR="00347153" w:rsidRPr="00556FA1" w:rsidRDefault="00347153" w:rsidP="006F42D7">
            <w:pPr>
              <w:jc w:val="center"/>
              <w:rPr>
                <w:szCs w:val="22"/>
              </w:rPr>
            </w:pPr>
          </w:p>
        </w:tc>
        <w:tc>
          <w:tcPr>
            <w:tcW w:w="1031" w:type="pct"/>
            <w:vMerge/>
            <w:tcBorders>
              <w:left w:val="single" w:sz="4" w:space="0" w:color="auto"/>
              <w:bottom w:val="single" w:sz="4" w:space="0" w:color="auto"/>
              <w:right w:val="single" w:sz="4" w:space="0" w:color="auto"/>
            </w:tcBorders>
            <w:shd w:val="clear" w:color="auto" w:fill="auto"/>
          </w:tcPr>
          <w:p w:rsidR="00347153" w:rsidRPr="00556FA1" w:rsidRDefault="00347153" w:rsidP="006F42D7">
            <w:pPr>
              <w:pStyle w:val="ZDGName"/>
              <w:widowControl/>
              <w:tabs>
                <w:tab w:val="left" w:pos="284"/>
                <w:tab w:val="left" w:pos="340"/>
                <w:tab w:val="left" w:pos="397"/>
                <w:tab w:val="left" w:pos="454"/>
              </w:tabs>
              <w:rPr>
                <w:rFonts w:ascii="Times New Roman" w:hAnsi="Times New Roman"/>
                <w:sz w:val="22"/>
                <w:szCs w:val="22"/>
              </w:rPr>
            </w:pPr>
          </w:p>
        </w:tc>
      </w:tr>
      <w:tr w:rsidR="00347153" w:rsidRPr="00556FA1" w:rsidTr="00A1353B">
        <w:tc>
          <w:tcPr>
            <w:tcW w:w="646" w:type="pct"/>
            <w:vMerge/>
            <w:tcBorders>
              <w:left w:val="single" w:sz="4" w:space="0" w:color="auto"/>
              <w:right w:val="single" w:sz="4" w:space="0" w:color="auto"/>
            </w:tcBorders>
            <w:shd w:val="clear" w:color="auto" w:fill="auto"/>
          </w:tcPr>
          <w:p w:rsidR="00347153" w:rsidRPr="00556FA1" w:rsidRDefault="00347153" w:rsidP="006F42D7">
            <w:pPr>
              <w:pStyle w:val="ZDGName"/>
              <w:widowControl/>
              <w:tabs>
                <w:tab w:val="left" w:pos="284"/>
                <w:tab w:val="left" w:pos="340"/>
                <w:tab w:val="left" w:pos="397"/>
                <w:tab w:val="left" w:pos="454"/>
              </w:tabs>
              <w:rPr>
                <w:rFonts w:ascii="Times New Roman" w:hAnsi="Times New Roman"/>
                <w:b/>
                <w:i/>
                <w:sz w:val="22"/>
                <w:szCs w:val="22"/>
              </w:rPr>
            </w:pPr>
          </w:p>
        </w:tc>
        <w:tc>
          <w:tcPr>
            <w:tcW w:w="1105" w:type="pct"/>
            <w:vMerge/>
            <w:tcBorders>
              <w:left w:val="single" w:sz="4" w:space="0" w:color="auto"/>
              <w:right w:val="single" w:sz="4" w:space="0" w:color="auto"/>
            </w:tcBorders>
            <w:shd w:val="clear" w:color="auto" w:fill="auto"/>
          </w:tcPr>
          <w:p w:rsidR="00347153" w:rsidRPr="00556FA1" w:rsidDel="00A847BC" w:rsidRDefault="00347153" w:rsidP="006F42D7">
            <w:pPr>
              <w:pStyle w:val="ListParagraph"/>
              <w:suppressAutoHyphens/>
              <w:autoSpaceDN w:val="0"/>
              <w:ind w:left="246" w:right="201"/>
              <w:contextualSpacing w:val="0"/>
              <w:jc w:val="both"/>
              <w:textAlignment w:val="baseline"/>
              <w:rPr>
                <w:rFonts w:eastAsia="Batang"/>
                <w:color w:val="000000"/>
                <w:szCs w:val="22"/>
              </w:rPr>
            </w:pPr>
          </w:p>
        </w:tc>
        <w:tc>
          <w:tcPr>
            <w:tcW w:w="1216" w:type="pct"/>
            <w:tcBorders>
              <w:left w:val="single" w:sz="4" w:space="0" w:color="auto"/>
            </w:tcBorders>
            <w:shd w:val="clear" w:color="auto" w:fill="auto"/>
          </w:tcPr>
          <w:p w:rsidR="00347153" w:rsidRPr="00556FA1" w:rsidRDefault="00347153" w:rsidP="003A6FC4">
            <w:pPr>
              <w:pStyle w:val="ZDGName"/>
              <w:widowControl/>
              <w:numPr>
                <w:ilvl w:val="0"/>
                <w:numId w:val="29"/>
              </w:numPr>
              <w:tabs>
                <w:tab w:val="left" w:pos="-1958"/>
                <w:tab w:val="left" w:pos="-1688"/>
                <w:tab w:val="left" w:pos="-1508"/>
              </w:tabs>
              <w:ind w:left="292" w:hanging="180"/>
              <w:rPr>
                <w:rFonts w:ascii="Times New Roman" w:hAnsi="Times New Roman"/>
                <w:sz w:val="22"/>
                <w:szCs w:val="22"/>
                <w:lang w:val="fr-CA"/>
              </w:rPr>
            </w:pPr>
            <w:r w:rsidRPr="00556FA1">
              <w:rPr>
                <w:rFonts w:ascii="Times New Roman" w:hAnsi="Times New Roman"/>
                <w:sz w:val="22"/>
                <w:szCs w:val="22"/>
                <w:lang w:val="fr-CA"/>
              </w:rPr>
              <w:t>Assistance technique : experts internationaux, consultants nationaux, appui technique du siège.</w:t>
            </w:r>
          </w:p>
        </w:tc>
        <w:tc>
          <w:tcPr>
            <w:tcW w:w="1002" w:type="pct"/>
            <w:gridSpan w:val="2"/>
            <w:tcBorders>
              <w:right w:val="single" w:sz="4" w:space="0" w:color="auto"/>
            </w:tcBorders>
            <w:shd w:val="clear" w:color="auto" w:fill="auto"/>
          </w:tcPr>
          <w:p w:rsidR="00347153" w:rsidRPr="00556FA1" w:rsidRDefault="00347153" w:rsidP="007D668A">
            <w:pPr>
              <w:pStyle w:val="ZDGName"/>
              <w:widowControl/>
              <w:tabs>
                <w:tab w:val="left" w:pos="284"/>
                <w:tab w:val="left" w:pos="340"/>
                <w:tab w:val="left" w:pos="397"/>
                <w:tab w:val="left" w:pos="454"/>
              </w:tabs>
              <w:jc w:val="center"/>
              <w:rPr>
                <w:rFonts w:ascii="Times New Roman" w:hAnsi="Times New Roman"/>
                <w:sz w:val="22"/>
                <w:szCs w:val="22"/>
                <w:lang w:val="fr-CA"/>
              </w:rPr>
            </w:pPr>
            <w:r w:rsidRPr="00556FA1">
              <w:rPr>
                <w:rFonts w:ascii="Times New Roman" w:hAnsi="Times New Roman"/>
                <w:sz w:val="22"/>
                <w:szCs w:val="22"/>
                <w:lang w:val="fr-CA"/>
              </w:rPr>
              <w:t>116,900</w:t>
            </w:r>
          </w:p>
          <w:p w:rsidR="00347153" w:rsidRPr="00556FA1" w:rsidRDefault="00347153" w:rsidP="006F42D7">
            <w:pPr>
              <w:jc w:val="center"/>
              <w:rPr>
                <w:szCs w:val="22"/>
              </w:rPr>
            </w:pPr>
          </w:p>
        </w:tc>
        <w:tc>
          <w:tcPr>
            <w:tcW w:w="1031" w:type="pct"/>
            <w:vMerge/>
            <w:tcBorders>
              <w:left w:val="single" w:sz="4" w:space="0" w:color="auto"/>
              <w:bottom w:val="single" w:sz="4" w:space="0" w:color="auto"/>
              <w:right w:val="single" w:sz="4" w:space="0" w:color="auto"/>
            </w:tcBorders>
            <w:shd w:val="clear" w:color="auto" w:fill="auto"/>
          </w:tcPr>
          <w:p w:rsidR="00347153" w:rsidRPr="00556FA1" w:rsidRDefault="00347153" w:rsidP="006F42D7">
            <w:pPr>
              <w:pStyle w:val="ZDGName"/>
              <w:widowControl/>
              <w:tabs>
                <w:tab w:val="left" w:pos="284"/>
                <w:tab w:val="left" w:pos="340"/>
                <w:tab w:val="left" w:pos="397"/>
                <w:tab w:val="left" w:pos="454"/>
              </w:tabs>
              <w:rPr>
                <w:rFonts w:ascii="Times New Roman" w:hAnsi="Times New Roman"/>
                <w:sz w:val="22"/>
                <w:szCs w:val="22"/>
              </w:rPr>
            </w:pPr>
          </w:p>
        </w:tc>
      </w:tr>
      <w:tr w:rsidR="00347153" w:rsidRPr="00556FA1" w:rsidTr="00A1353B">
        <w:tc>
          <w:tcPr>
            <w:tcW w:w="646" w:type="pct"/>
            <w:vMerge/>
            <w:tcBorders>
              <w:left w:val="single" w:sz="4" w:space="0" w:color="auto"/>
              <w:right w:val="single" w:sz="4" w:space="0" w:color="auto"/>
            </w:tcBorders>
            <w:shd w:val="clear" w:color="auto" w:fill="auto"/>
          </w:tcPr>
          <w:p w:rsidR="00347153" w:rsidRPr="00556FA1" w:rsidRDefault="00347153" w:rsidP="006F42D7">
            <w:pPr>
              <w:pStyle w:val="ZDGName"/>
              <w:widowControl/>
              <w:tabs>
                <w:tab w:val="left" w:pos="284"/>
                <w:tab w:val="left" w:pos="340"/>
                <w:tab w:val="left" w:pos="397"/>
                <w:tab w:val="left" w:pos="454"/>
              </w:tabs>
              <w:rPr>
                <w:rFonts w:ascii="Times New Roman" w:hAnsi="Times New Roman"/>
                <w:b/>
                <w:i/>
                <w:sz w:val="22"/>
                <w:szCs w:val="22"/>
              </w:rPr>
            </w:pPr>
          </w:p>
        </w:tc>
        <w:tc>
          <w:tcPr>
            <w:tcW w:w="1105" w:type="pct"/>
            <w:vMerge/>
            <w:tcBorders>
              <w:left w:val="single" w:sz="4" w:space="0" w:color="auto"/>
              <w:right w:val="single" w:sz="4" w:space="0" w:color="auto"/>
            </w:tcBorders>
            <w:shd w:val="clear" w:color="auto" w:fill="auto"/>
          </w:tcPr>
          <w:p w:rsidR="00347153" w:rsidRPr="00556FA1" w:rsidDel="00A847BC" w:rsidRDefault="00347153" w:rsidP="006F42D7">
            <w:pPr>
              <w:pStyle w:val="ListParagraph"/>
              <w:suppressAutoHyphens/>
              <w:autoSpaceDN w:val="0"/>
              <w:ind w:left="246" w:right="201"/>
              <w:contextualSpacing w:val="0"/>
              <w:jc w:val="both"/>
              <w:textAlignment w:val="baseline"/>
              <w:rPr>
                <w:rFonts w:eastAsia="Batang"/>
                <w:color w:val="000000"/>
                <w:szCs w:val="22"/>
              </w:rPr>
            </w:pPr>
          </w:p>
        </w:tc>
        <w:tc>
          <w:tcPr>
            <w:tcW w:w="1216" w:type="pct"/>
            <w:tcBorders>
              <w:left w:val="single" w:sz="4" w:space="0" w:color="auto"/>
            </w:tcBorders>
            <w:shd w:val="clear" w:color="auto" w:fill="auto"/>
          </w:tcPr>
          <w:p w:rsidR="00347153" w:rsidRPr="00556FA1" w:rsidRDefault="00347153" w:rsidP="003A6FC4">
            <w:pPr>
              <w:pStyle w:val="ZDGName"/>
              <w:widowControl/>
              <w:numPr>
                <w:ilvl w:val="0"/>
                <w:numId w:val="29"/>
              </w:numPr>
              <w:tabs>
                <w:tab w:val="left" w:pos="-1958"/>
                <w:tab w:val="left" w:pos="-1688"/>
                <w:tab w:val="left" w:pos="-1508"/>
              </w:tabs>
              <w:ind w:left="292" w:hanging="180"/>
              <w:rPr>
                <w:rFonts w:ascii="Times New Roman" w:hAnsi="Times New Roman"/>
                <w:sz w:val="22"/>
                <w:szCs w:val="22"/>
                <w:lang w:val="fr-CA"/>
              </w:rPr>
            </w:pPr>
            <w:r w:rsidRPr="00556FA1">
              <w:rPr>
                <w:rFonts w:ascii="Times New Roman" w:hAnsi="Times New Roman"/>
                <w:sz w:val="22"/>
                <w:szCs w:val="22"/>
                <w:lang w:val="fr-CA"/>
              </w:rPr>
              <w:t>Personnel administratif.</w:t>
            </w:r>
          </w:p>
        </w:tc>
        <w:tc>
          <w:tcPr>
            <w:tcW w:w="1002" w:type="pct"/>
            <w:gridSpan w:val="2"/>
            <w:tcBorders>
              <w:right w:val="single" w:sz="4" w:space="0" w:color="auto"/>
            </w:tcBorders>
            <w:shd w:val="clear" w:color="auto" w:fill="auto"/>
          </w:tcPr>
          <w:p w:rsidR="00347153" w:rsidRPr="00556FA1" w:rsidRDefault="00347153" w:rsidP="006F42D7">
            <w:pPr>
              <w:jc w:val="center"/>
              <w:rPr>
                <w:szCs w:val="22"/>
              </w:rPr>
            </w:pPr>
            <w:r w:rsidRPr="00556FA1">
              <w:rPr>
                <w:sz w:val="22"/>
                <w:szCs w:val="22"/>
              </w:rPr>
              <w:t>3000</w:t>
            </w:r>
          </w:p>
        </w:tc>
        <w:tc>
          <w:tcPr>
            <w:tcW w:w="1031" w:type="pct"/>
            <w:vMerge/>
            <w:tcBorders>
              <w:left w:val="single" w:sz="4" w:space="0" w:color="auto"/>
              <w:bottom w:val="single" w:sz="4" w:space="0" w:color="auto"/>
              <w:right w:val="single" w:sz="4" w:space="0" w:color="auto"/>
            </w:tcBorders>
            <w:shd w:val="clear" w:color="auto" w:fill="auto"/>
          </w:tcPr>
          <w:p w:rsidR="00347153" w:rsidRPr="00556FA1" w:rsidRDefault="00347153" w:rsidP="006F42D7">
            <w:pPr>
              <w:pStyle w:val="ZDGName"/>
              <w:widowControl/>
              <w:tabs>
                <w:tab w:val="left" w:pos="284"/>
                <w:tab w:val="left" w:pos="340"/>
                <w:tab w:val="left" w:pos="397"/>
                <w:tab w:val="left" w:pos="454"/>
              </w:tabs>
              <w:rPr>
                <w:rFonts w:ascii="Times New Roman" w:hAnsi="Times New Roman"/>
                <w:sz w:val="22"/>
                <w:szCs w:val="22"/>
              </w:rPr>
            </w:pPr>
          </w:p>
        </w:tc>
      </w:tr>
      <w:tr w:rsidR="00347153" w:rsidRPr="00556FA1" w:rsidTr="00A1353B">
        <w:tc>
          <w:tcPr>
            <w:tcW w:w="646" w:type="pct"/>
            <w:vMerge/>
            <w:tcBorders>
              <w:left w:val="single" w:sz="4" w:space="0" w:color="auto"/>
              <w:right w:val="single" w:sz="4" w:space="0" w:color="auto"/>
            </w:tcBorders>
            <w:shd w:val="clear" w:color="auto" w:fill="auto"/>
          </w:tcPr>
          <w:p w:rsidR="00347153" w:rsidRPr="00556FA1" w:rsidRDefault="00347153" w:rsidP="006F42D7">
            <w:pPr>
              <w:pStyle w:val="ZDGName"/>
              <w:widowControl/>
              <w:tabs>
                <w:tab w:val="left" w:pos="284"/>
                <w:tab w:val="left" w:pos="340"/>
                <w:tab w:val="left" w:pos="397"/>
                <w:tab w:val="left" w:pos="454"/>
              </w:tabs>
              <w:rPr>
                <w:rFonts w:ascii="Times New Roman" w:hAnsi="Times New Roman"/>
                <w:b/>
                <w:i/>
                <w:sz w:val="22"/>
                <w:szCs w:val="22"/>
              </w:rPr>
            </w:pPr>
          </w:p>
        </w:tc>
        <w:tc>
          <w:tcPr>
            <w:tcW w:w="1105" w:type="pct"/>
            <w:vMerge/>
            <w:tcBorders>
              <w:left w:val="single" w:sz="4" w:space="0" w:color="auto"/>
              <w:right w:val="single" w:sz="4" w:space="0" w:color="auto"/>
            </w:tcBorders>
            <w:shd w:val="clear" w:color="auto" w:fill="auto"/>
          </w:tcPr>
          <w:p w:rsidR="00347153" w:rsidRPr="00556FA1" w:rsidDel="00A847BC" w:rsidRDefault="00347153" w:rsidP="006F42D7">
            <w:pPr>
              <w:pStyle w:val="ListParagraph"/>
              <w:suppressAutoHyphens/>
              <w:autoSpaceDN w:val="0"/>
              <w:ind w:left="246" w:right="201"/>
              <w:contextualSpacing w:val="0"/>
              <w:jc w:val="both"/>
              <w:textAlignment w:val="baseline"/>
              <w:rPr>
                <w:rFonts w:eastAsia="Batang"/>
                <w:color w:val="000000"/>
                <w:szCs w:val="22"/>
              </w:rPr>
            </w:pPr>
          </w:p>
        </w:tc>
        <w:tc>
          <w:tcPr>
            <w:tcW w:w="1216" w:type="pct"/>
            <w:tcBorders>
              <w:left w:val="single" w:sz="4" w:space="0" w:color="auto"/>
            </w:tcBorders>
            <w:shd w:val="clear" w:color="auto" w:fill="auto"/>
          </w:tcPr>
          <w:p w:rsidR="00347153" w:rsidRPr="00556FA1" w:rsidRDefault="00347153" w:rsidP="003A6FC4">
            <w:pPr>
              <w:pStyle w:val="ZDGName"/>
              <w:widowControl/>
              <w:numPr>
                <w:ilvl w:val="0"/>
                <w:numId w:val="29"/>
              </w:numPr>
              <w:tabs>
                <w:tab w:val="left" w:pos="-1958"/>
                <w:tab w:val="left" w:pos="-1688"/>
                <w:tab w:val="left" w:pos="-1508"/>
              </w:tabs>
              <w:ind w:left="292" w:hanging="180"/>
              <w:rPr>
                <w:rFonts w:ascii="Times New Roman" w:hAnsi="Times New Roman"/>
                <w:sz w:val="22"/>
                <w:szCs w:val="22"/>
                <w:lang w:val="fr-CA"/>
              </w:rPr>
            </w:pPr>
            <w:r w:rsidRPr="00556FA1">
              <w:rPr>
                <w:rFonts w:ascii="Times New Roman" w:hAnsi="Times New Roman"/>
                <w:sz w:val="22"/>
                <w:szCs w:val="22"/>
                <w:lang w:val="fr-CA"/>
              </w:rPr>
              <w:t>Dépenses d’Operations</w:t>
            </w:r>
          </w:p>
        </w:tc>
        <w:tc>
          <w:tcPr>
            <w:tcW w:w="1002" w:type="pct"/>
            <w:gridSpan w:val="2"/>
            <w:tcBorders>
              <w:right w:val="single" w:sz="4" w:space="0" w:color="auto"/>
            </w:tcBorders>
            <w:shd w:val="clear" w:color="auto" w:fill="auto"/>
          </w:tcPr>
          <w:p w:rsidR="00347153" w:rsidRPr="00556FA1" w:rsidRDefault="00347153" w:rsidP="006F42D7">
            <w:pPr>
              <w:jc w:val="center"/>
              <w:rPr>
                <w:szCs w:val="22"/>
              </w:rPr>
            </w:pPr>
            <w:r w:rsidRPr="00556FA1">
              <w:rPr>
                <w:sz w:val="22"/>
                <w:szCs w:val="22"/>
              </w:rPr>
              <w:t>12,914</w:t>
            </w:r>
          </w:p>
        </w:tc>
        <w:tc>
          <w:tcPr>
            <w:tcW w:w="1031" w:type="pct"/>
            <w:vMerge/>
            <w:tcBorders>
              <w:left w:val="single" w:sz="4" w:space="0" w:color="auto"/>
              <w:bottom w:val="single" w:sz="4" w:space="0" w:color="auto"/>
              <w:right w:val="single" w:sz="4" w:space="0" w:color="auto"/>
            </w:tcBorders>
            <w:shd w:val="clear" w:color="auto" w:fill="auto"/>
          </w:tcPr>
          <w:p w:rsidR="00347153" w:rsidRPr="00556FA1" w:rsidRDefault="00347153" w:rsidP="006F42D7">
            <w:pPr>
              <w:pStyle w:val="ZDGName"/>
              <w:widowControl/>
              <w:tabs>
                <w:tab w:val="left" w:pos="284"/>
                <w:tab w:val="left" w:pos="340"/>
                <w:tab w:val="left" w:pos="397"/>
                <w:tab w:val="left" w:pos="454"/>
              </w:tabs>
              <w:rPr>
                <w:rFonts w:ascii="Times New Roman" w:hAnsi="Times New Roman"/>
                <w:sz w:val="22"/>
                <w:szCs w:val="22"/>
              </w:rPr>
            </w:pPr>
          </w:p>
        </w:tc>
      </w:tr>
      <w:tr w:rsidR="00347153" w:rsidRPr="00556FA1" w:rsidTr="00A1353B">
        <w:tc>
          <w:tcPr>
            <w:tcW w:w="646" w:type="pct"/>
            <w:vMerge/>
            <w:tcBorders>
              <w:left w:val="single" w:sz="4" w:space="0" w:color="auto"/>
              <w:right w:val="single" w:sz="4" w:space="0" w:color="auto"/>
            </w:tcBorders>
            <w:shd w:val="clear" w:color="auto" w:fill="auto"/>
          </w:tcPr>
          <w:p w:rsidR="00347153" w:rsidRPr="00556FA1" w:rsidRDefault="00347153" w:rsidP="006F42D7">
            <w:pPr>
              <w:pStyle w:val="ZDGName"/>
              <w:widowControl/>
              <w:tabs>
                <w:tab w:val="left" w:pos="284"/>
                <w:tab w:val="left" w:pos="340"/>
                <w:tab w:val="left" w:pos="397"/>
                <w:tab w:val="left" w:pos="454"/>
              </w:tabs>
              <w:rPr>
                <w:rFonts w:ascii="Times New Roman" w:hAnsi="Times New Roman"/>
                <w:b/>
                <w:i/>
                <w:sz w:val="22"/>
                <w:szCs w:val="22"/>
              </w:rPr>
            </w:pPr>
          </w:p>
        </w:tc>
        <w:tc>
          <w:tcPr>
            <w:tcW w:w="1105" w:type="pct"/>
            <w:vMerge/>
            <w:tcBorders>
              <w:left w:val="single" w:sz="4" w:space="0" w:color="auto"/>
              <w:right w:val="single" w:sz="4" w:space="0" w:color="auto"/>
            </w:tcBorders>
            <w:shd w:val="clear" w:color="auto" w:fill="auto"/>
          </w:tcPr>
          <w:p w:rsidR="00347153" w:rsidRPr="00556FA1" w:rsidDel="00A847BC" w:rsidRDefault="00347153" w:rsidP="006F42D7">
            <w:pPr>
              <w:pStyle w:val="ListParagraph"/>
              <w:suppressAutoHyphens/>
              <w:autoSpaceDN w:val="0"/>
              <w:ind w:left="246" w:right="201"/>
              <w:contextualSpacing w:val="0"/>
              <w:jc w:val="both"/>
              <w:textAlignment w:val="baseline"/>
              <w:rPr>
                <w:rFonts w:eastAsia="Batang"/>
                <w:color w:val="000000"/>
                <w:szCs w:val="22"/>
              </w:rPr>
            </w:pPr>
          </w:p>
        </w:tc>
        <w:tc>
          <w:tcPr>
            <w:tcW w:w="1216" w:type="pct"/>
            <w:tcBorders>
              <w:left w:val="single" w:sz="4" w:space="0" w:color="auto"/>
            </w:tcBorders>
            <w:shd w:val="clear" w:color="auto" w:fill="auto"/>
          </w:tcPr>
          <w:p w:rsidR="00347153" w:rsidRPr="00556FA1" w:rsidRDefault="00347153" w:rsidP="003A6FC4">
            <w:pPr>
              <w:pStyle w:val="ZDGName"/>
              <w:widowControl/>
              <w:numPr>
                <w:ilvl w:val="0"/>
                <w:numId w:val="29"/>
              </w:numPr>
              <w:tabs>
                <w:tab w:val="left" w:pos="-1958"/>
                <w:tab w:val="left" w:pos="-1688"/>
                <w:tab w:val="left" w:pos="-1508"/>
              </w:tabs>
              <w:ind w:left="292" w:hanging="180"/>
              <w:rPr>
                <w:rFonts w:ascii="Times New Roman" w:hAnsi="Times New Roman"/>
                <w:sz w:val="22"/>
                <w:szCs w:val="22"/>
                <w:lang w:val="fr-CA"/>
              </w:rPr>
            </w:pPr>
            <w:r w:rsidRPr="00556FA1">
              <w:rPr>
                <w:rFonts w:ascii="Times New Roman" w:hAnsi="Times New Roman"/>
                <w:sz w:val="22"/>
                <w:szCs w:val="22"/>
                <w:lang w:val="fr-CA"/>
              </w:rPr>
              <w:t xml:space="preserve">Frais de gestion </w:t>
            </w:r>
          </w:p>
        </w:tc>
        <w:tc>
          <w:tcPr>
            <w:tcW w:w="1002" w:type="pct"/>
            <w:gridSpan w:val="2"/>
            <w:tcBorders>
              <w:right w:val="single" w:sz="4" w:space="0" w:color="auto"/>
            </w:tcBorders>
            <w:shd w:val="clear" w:color="auto" w:fill="auto"/>
          </w:tcPr>
          <w:p w:rsidR="00347153" w:rsidRPr="00556FA1" w:rsidRDefault="00347153" w:rsidP="006F42D7">
            <w:pPr>
              <w:jc w:val="center"/>
              <w:rPr>
                <w:szCs w:val="22"/>
              </w:rPr>
            </w:pPr>
            <w:r w:rsidRPr="00556FA1">
              <w:rPr>
                <w:sz w:val="22"/>
                <w:szCs w:val="22"/>
              </w:rPr>
              <w:t>17,445</w:t>
            </w:r>
          </w:p>
        </w:tc>
        <w:tc>
          <w:tcPr>
            <w:tcW w:w="1031" w:type="pct"/>
            <w:vMerge/>
            <w:tcBorders>
              <w:left w:val="single" w:sz="4" w:space="0" w:color="auto"/>
              <w:bottom w:val="single" w:sz="4" w:space="0" w:color="auto"/>
              <w:right w:val="single" w:sz="4" w:space="0" w:color="auto"/>
            </w:tcBorders>
            <w:shd w:val="clear" w:color="auto" w:fill="auto"/>
          </w:tcPr>
          <w:p w:rsidR="00347153" w:rsidRPr="00556FA1" w:rsidRDefault="00347153" w:rsidP="006F42D7">
            <w:pPr>
              <w:pStyle w:val="ZDGName"/>
              <w:widowControl/>
              <w:tabs>
                <w:tab w:val="left" w:pos="284"/>
                <w:tab w:val="left" w:pos="340"/>
                <w:tab w:val="left" w:pos="397"/>
                <w:tab w:val="left" w:pos="454"/>
              </w:tabs>
              <w:rPr>
                <w:rFonts w:ascii="Times New Roman" w:hAnsi="Times New Roman"/>
                <w:sz w:val="22"/>
                <w:szCs w:val="22"/>
              </w:rPr>
            </w:pPr>
          </w:p>
        </w:tc>
      </w:tr>
      <w:tr w:rsidR="00347153" w:rsidRPr="00556FA1" w:rsidTr="00A1353B">
        <w:tc>
          <w:tcPr>
            <w:tcW w:w="646" w:type="pct"/>
            <w:vMerge/>
            <w:tcBorders>
              <w:left w:val="single" w:sz="4" w:space="0" w:color="auto"/>
              <w:bottom w:val="single" w:sz="4" w:space="0" w:color="auto"/>
              <w:right w:val="single" w:sz="4" w:space="0" w:color="auto"/>
            </w:tcBorders>
            <w:shd w:val="clear" w:color="auto" w:fill="auto"/>
          </w:tcPr>
          <w:p w:rsidR="00347153" w:rsidRPr="00556FA1" w:rsidRDefault="00347153" w:rsidP="006F42D7">
            <w:pPr>
              <w:pStyle w:val="ZDGName"/>
              <w:widowControl/>
              <w:tabs>
                <w:tab w:val="left" w:pos="284"/>
                <w:tab w:val="left" w:pos="340"/>
                <w:tab w:val="left" w:pos="397"/>
                <w:tab w:val="left" w:pos="454"/>
              </w:tabs>
              <w:rPr>
                <w:rFonts w:ascii="Times New Roman" w:hAnsi="Times New Roman"/>
                <w:b/>
                <w:i/>
                <w:sz w:val="22"/>
                <w:szCs w:val="22"/>
              </w:rPr>
            </w:pPr>
          </w:p>
        </w:tc>
        <w:tc>
          <w:tcPr>
            <w:tcW w:w="1105" w:type="pct"/>
            <w:vMerge/>
            <w:tcBorders>
              <w:left w:val="single" w:sz="4" w:space="0" w:color="auto"/>
              <w:bottom w:val="single" w:sz="4" w:space="0" w:color="auto"/>
              <w:right w:val="single" w:sz="4" w:space="0" w:color="auto"/>
            </w:tcBorders>
            <w:shd w:val="clear" w:color="auto" w:fill="auto"/>
          </w:tcPr>
          <w:p w:rsidR="00347153" w:rsidRPr="00556FA1" w:rsidDel="00A847BC" w:rsidRDefault="00347153" w:rsidP="006F42D7">
            <w:pPr>
              <w:pStyle w:val="ListParagraph"/>
              <w:suppressAutoHyphens/>
              <w:autoSpaceDN w:val="0"/>
              <w:ind w:left="246" w:right="201"/>
              <w:contextualSpacing w:val="0"/>
              <w:jc w:val="both"/>
              <w:textAlignment w:val="baseline"/>
              <w:rPr>
                <w:rFonts w:eastAsia="Batang"/>
                <w:color w:val="000000"/>
                <w:szCs w:val="22"/>
              </w:rPr>
            </w:pPr>
          </w:p>
        </w:tc>
        <w:tc>
          <w:tcPr>
            <w:tcW w:w="1216" w:type="pct"/>
            <w:tcBorders>
              <w:left w:val="single" w:sz="4" w:space="0" w:color="auto"/>
              <w:bottom w:val="single" w:sz="4" w:space="0" w:color="auto"/>
            </w:tcBorders>
            <w:shd w:val="clear" w:color="auto" w:fill="auto"/>
          </w:tcPr>
          <w:p w:rsidR="00347153" w:rsidRPr="00556FA1" w:rsidRDefault="00347153" w:rsidP="003A6FC4">
            <w:pPr>
              <w:pStyle w:val="ZDGName"/>
              <w:widowControl/>
              <w:numPr>
                <w:ilvl w:val="0"/>
                <w:numId w:val="29"/>
              </w:numPr>
              <w:tabs>
                <w:tab w:val="left" w:pos="-1958"/>
                <w:tab w:val="left" w:pos="-1688"/>
                <w:tab w:val="left" w:pos="-1508"/>
              </w:tabs>
              <w:ind w:left="292" w:hanging="180"/>
              <w:rPr>
                <w:rFonts w:ascii="Times New Roman" w:hAnsi="Times New Roman"/>
                <w:sz w:val="22"/>
                <w:szCs w:val="22"/>
              </w:rPr>
            </w:pPr>
            <w:r w:rsidRPr="00556FA1">
              <w:rPr>
                <w:rFonts w:ascii="Times New Roman" w:hAnsi="Times New Roman"/>
                <w:b/>
                <w:sz w:val="22"/>
                <w:szCs w:val="22"/>
                <w:lang w:val="fr-CA"/>
              </w:rPr>
              <w:t>Total Résultat 2:</w:t>
            </w:r>
          </w:p>
        </w:tc>
        <w:tc>
          <w:tcPr>
            <w:tcW w:w="1002" w:type="pct"/>
            <w:gridSpan w:val="2"/>
            <w:tcBorders>
              <w:bottom w:val="single" w:sz="4" w:space="0" w:color="auto"/>
              <w:right w:val="single" w:sz="4" w:space="0" w:color="auto"/>
            </w:tcBorders>
            <w:shd w:val="clear" w:color="auto" w:fill="auto"/>
          </w:tcPr>
          <w:p w:rsidR="00347153" w:rsidRPr="00556FA1" w:rsidRDefault="00073121" w:rsidP="006F42D7">
            <w:pPr>
              <w:jc w:val="center"/>
              <w:rPr>
                <w:szCs w:val="22"/>
              </w:rPr>
            </w:pPr>
            <w:r w:rsidRPr="00556FA1">
              <w:rPr>
                <w:b/>
                <w:sz w:val="22"/>
                <w:szCs w:val="22"/>
              </w:rPr>
              <w:t>3</w:t>
            </w:r>
            <w:r w:rsidR="00A1353B" w:rsidRPr="00556FA1">
              <w:rPr>
                <w:b/>
                <w:sz w:val="22"/>
                <w:szCs w:val="22"/>
              </w:rPr>
              <w:t>5</w:t>
            </w:r>
            <w:r w:rsidRPr="00556FA1">
              <w:rPr>
                <w:b/>
                <w:sz w:val="22"/>
                <w:szCs w:val="22"/>
              </w:rPr>
              <w:t>3,7</w:t>
            </w:r>
            <w:r w:rsidR="00347153" w:rsidRPr="00556FA1">
              <w:rPr>
                <w:b/>
                <w:sz w:val="22"/>
                <w:szCs w:val="22"/>
              </w:rPr>
              <w:t>09 USD</w:t>
            </w:r>
          </w:p>
        </w:tc>
        <w:tc>
          <w:tcPr>
            <w:tcW w:w="1031" w:type="pct"/>
            <w:vMerge/>
            <w:tcBorders>
              <w:left w:val="single" w:sz="4" w:space="0" w:color="auto"/>
              <w:bottom w:val="single" w:sz="4" w:space="0" w:color="auto"/>
              <w:right w:val="single" w:sz="4" w:space="0" w:color="auto"/>
            </w:tcBorders>
            <w:shd w:val="clear" w:color="auto" w:fill="auto"/>
          </w:tcPr>
          <w:p w:rsidR="00347153" w:rsidRPr="00556FA1" w:rsidRDefault="00347153" w:rsidP="006F42D7">
            <w:pPr>
              <w:pStyle w:val="ZDGName"/>
              <w:widowControl/>
              <w:tabs>
                <w:tab w:val="left" w:pos="284"/>
                <w:tab w:val="left" w:pos="340"/>
                <w:tab w:val="left" w:pos="397"/>
                <w:tab w:val="left" w:pos="454"/>
              </w:tabs>
              <w:rPr>
                <w:rFonts w:ascii="Times New Roman" w:hAnsi="Times New Roman"/>
                <w:sz w:val="22"/>
                <w:szCs w:val="22"/>
              </w:rPr>
            </w:pPr>
          </w:p>
        </w:tc>
      </w:tr>
      <w:tr w:rsidR="007C71BF" w:rsidRPr="00556FA1" w:rsidTr="00A1353B">
        <w:tc>
          <w:tcPr>
            <w:tcW w:w="646" w:type="pct"/>
            <w:vMerge w:val="restart"/>
            <w:tcBorders>
              <w:top w:val="single" w:sz="4" w:space="0" w:color="auto"/>
              <w:left w:val="single" w:sz="4" w:space="0" w:color="auto"/>
              <w:right w:val="dotted" w:sz="4" w:space="0" w:color="auto"/>
            </w:tcBorders>
            <w:shd w:val="clear" w:color="auto" w:fill="auto"/>
          </w:tcPr>
          <w:p w:rsidR="007C71BF" w:rsidRPr="00556FA1" w:rsidRDefault="007C71BF" w:rsidP="007D668A">
            <w:pPr>
              <w:pStyle w:val="ZDGName"/>
              <w:tabs>
                <w:tab w:val="left" w:pos="284"/>
                <w:tab w:val="left" w:pos="340"/>
                <w:tab w:val="left" w:pos="397"/>
                <w:tab w:val="left" w:pos="454"/>
              </w:tabs>
              <w:rPr>
                <w:rFonts w:ascii="Times New Roman" w:hAnsi="Times New Roman"/>
                <w:b/>
                <w:i/>
                <w:sz w:val="22"/>
                <w:szCs w:val="22"/>
              </w:rPr>
            </w:pPr>
            <w:r w:rsidRPr="00556FA1">
              <w:rPr>
                <w:rFonts w:ascii="Times New Roman" w:hAnsi="Times New Roman"/>
                <w:b/>
                <w:i/>
                <w:sz w:val="22"/>
                <w:szCs w:val="22"/>
              </w:rPr>
              <w:lastRenderedPageBreak/>
              <w:t xml:space="preserve">Activités pour le Résultat 3. </w:t>
            </w:r>
          </w:p>
        </w:tc>
        <w:tc>
          <w:tcPr>
            <w:tcW w:w="1105" w:type="pct"/>
            <w:vMerge w:val="restart"/>
            <w:tcBorders>
              <w:top w:val="single" w:sz="4" w:space="0" w:color="auto"/>
              <w:left w:val="dotted" w:sz="4" w:space="0" w:color="auto"/>
              <w:right w:val="single" w:sz="4" w:space="0" w:color="auto"/>
            </w:tcBorders>
            <w:shd w:val="clear" w:color="auto" w:fill="auto"/>
          </w:tcPr>
          <w:p w:rsidR="00A1353B" w:rsidRPr="00556FA1" w:rsidRDefault="007C71BF" w:rsidP="007C71BF">
            <w:pPr>
              <w:pStyle w:val="ListParagraph"/>
              <w:suppressAutoHyphens/>
              <w:autoSpaceDN w:val="0"/>
              <w:ind w:left="0" w:right="201"/>
              <w:contextualSpacing w:val="0"/>
              <w:jc w:val="both"/>
              <w:textAlignment w:val="baseline"/>
              <w:rPr>
                <w:rFonts w:eastAsia="Batang"/>
                <w:color w:val="000000"/>
                <w:szCs w:val="22"/>
                <w:lang w:val="fr-CA"/>
              </w:rPr>
            </w:pPr>
            <w:r w:rsidRPr="00556FA1">
              <w:rPr>
                <w:rFonts w:eastAsia="Batang"/>
                <w:color w:val="000000"/>
                <w:sz w:val="22"/>
                <w:szCs w:val="22"/>
                <w:lang w:val="fr-CA"/>
              </w:rPr>
              <w:t xml:space="preserve">A.3.1 : </w:t>
            </w:r>
            <w:r w:rsidR="00A1353B" w:rsidRPr="00556FA1">
              <w:rPr>
                <w:rFonts w:eastAsia="Batang"/>
                <w:color w:val="000000"/>
                <w:sz w:val="22"/>
                <w:szCs w:val="22"/>
                <w:lang w:val="fr-CA"/>
              </w:rPr>
              <w:t>Forma</w:t>
            </w:r>
            <w:r w:rsidR="00556FA1" w:rsidRPr="00556FA1">
              <w:rPr>
                <w:rFonts w:eastAsia="Batang"/>
                <w:color w:val="000000"/>
                <w:sz w:val="22"/>
                <w:szCs w:val="22"/>
                <w:lang w:val="fr-CA"/>
              </w:rPr>
              <w:t xml:space="preserve">tion des facilitateurs </w:t>
            </w:r>
            <w:r w:rsidR="00556FA1">
              <w:rPr>
                <w:rFonts w:eastAsia="Batang"/>
                <w:color w:val="000000"/>
                <w:sz w:val="22"/>
                <w:szCs w:val="22"/>
                <w:lang w:val="fr-CA"/>
              </w:rPr>
              <w:t xml:space="preserve">issus </w:t>
            </w:r>
            <w:r w:rsidR="00556FA1" w:rsidRPr="00556FA1">
              <w:rPr>
                <w:rFonts w:eastAsia="Batang"/>
                <w:color w:val="000000"/>
                <w:sz w:val="22"/>
                <w:szCs w:val="22"/>
                <w:lang w:val="fr-CA"/>
              </w:rPr>
              <w:t>des GPAS et des cadres des BAC</w:t>
            </w:r>
            <w:r w:rsidR="00556FA1" w:rsidRPr="00556FA1">
              <w:rPr>
                <w:sz w:val="22"/>
                <w:szCs w:val="22"/>
              </w:rPr>
              <w:t xml:space="preserve"> </w:t>
            </w:r>
            <w:r w:rsidR="00556FA1" w:rsidRPr="00556FA1">
              <w:rPr>
                <w:rFonts w:eastAsia="Batang"/>
                <w:color w:val="000000"/>
                <w:sz w:val="22"/>
                <w:szCs w:val="22"/>
                <w:lang w:val="fr-CA"/>
              </w:rPr>
              <w:t>sur le CEP.</w:t>
            </w:r>
          </w:p>
          <w:p w:rsidR="00556FA1" w:rsidRPr="00556FA1" w:rsidRDefault="00556FA1" w:rsidP="007C71BF">
            <w:pPr>
              <w:pStyle w:val="ListParagraph"/>
              <w:suppressAutoHyphens/>
              <w:autoSpaceDN w:val="0"/>
              <w:ind w:left="0" w:right="201"/>
              <w:contextualSpacing w:val="0"/>
              <w:jc w:val="both"/>
              <w:textAlignment w:val="baseline"/>
              <w:rPr>
                <w:rFonts w:eastAsia="Batang"/>
                <w:color w:val="000000"/>
                <w:szCs w:val="22"/>
                <w:lang w:val="fr-CA"/>
              </w:rPr>
            </w:pPr>
            <w:r w:rsidRPr="00556FA1">
              <w:rPr>
                <w:rFonts w:eastAsia="Batang"/>
                <w:color w:val="000000"/>
                <w:sz w:val="22"/>
                <w:szCs w:val="22"/>
                <w:lang w:val="fr-CA"/>
              </w:rPr>
              <w:t>A.3.2 : Installation des CEP chez les GPAS.</w:t>
            </w:r>
          </w:p>
          <w:p w:rsidR="007C71BF" w:rsidRPr="00556FA1" w:rsidRDefault="00556FA1" w:rsidP="007C71BF">
            <w:pPr>
              <w:pStyle w:val="ListParagraph"/>
              <w:suppressAutoHyphens/>
              <w:autoSpaceDN w:val="0"/>
              <w:ind w:left="0" w:right="201"/>
              <w:contextualSpacing w:val="0"/>
              <w:jc w:val="both"/>
              <w:textAlignment w:val="baseline"/>
              <w:rPr>
                <w:rFonts w:eastAsia="Batang"/>
                <w:color w:val="000000"/>
                <w:szCs w:val="22"/>
                <w:lang w:val="fr-CA"/>
              </w:rPr>
            </w:pPr>
            <w:r w:rsidRPr="00556FA1">
              <w:rPr>
                <w:rFonts w:eastAsia="Batang"/>
                <w:color w:val="000000"/>
                <w:sz w:val="22"/>
                <w:szCs w:val="22"/>
                <w:lang w:val="fr-CA"/>
              </w:rPr>
              <w:t xml:space="preserve">A.3.3 : </w:t>
            </w:r>
            <w:r w:rsidR="007C71BF" w:rsidRPr="00556FA1">
              <w:rPr>
                <w:rFonts w:eastAsia="Batang"/>
                <w:color w:val="000000"/>
                <w:sz w:val="22"/>
                <w:szCs w:val="22"/>
                <w:lang w:val="fr-CA"/>
              </w:rPr>
              <w:t xml:space="preserve">Identification des communes affectées par </w:t>
            </w:r>
            <w:r w:rsidRPr="00556FA1">
              <w:rPr>
                <w:rFonts w:eastAsia="Batang"/>
                <w:color w:val="000000"/>
                <w:sz w:val="22"/>
                <w:szCs w:val="22"/>
                <w:lang w:val="fr-CA"/>
              </w:rPr>
              <w:t>les</w:t>
            </w:r>
            <w:r w:rsidR="007C71BF" w:rsidRPr="00556FA1">
              <w:rPr>
                <w:rFonts w:eastAsia="Batang"/>
                <w:color w:val="000000"/>
                <w:sz w:val="22"/>
                <w:szCs w:val="22"/>
                <w:lang w:val="fr-CA"/>
              </w:rPr>
              <w:t xml:space="preserve"> catastrophe</w:t>
            </w:r>
            <w:r w:rsidRPr="00556FA1">
              <w:rPr>
                <w:rFonts w:eastAsia="Batang"/>
                <w:color w:val="000000"/>
                <w:sz w:val="22"/>
                <w:szCs w:val="22"/>
                <w:lang w:val="fr-CA"/>
              </w:rPr>
              <w:t>s</w:t>
            </w:r>
            <w:r w:rsidR="007C71BF" w:rsidRPr="00556FA1">
              <w:rPr>
                <w:rFonts w:eastAsia="Batang"/>
                <w:color w:val="000000"/>
                <w:sz w:val="22"/>
                <w:szCs w:val="22"/>
                <w:lang w:val="fr-CA"/>
              </w:rPr>
              <w:t xml:space="preserve"> naturelle</w:t>
            </w:r>
            <w:r w:rsidRPr="00556FA1">
              <w:rPr>
                <w:rFonts w:eastAsia="Batang"/>
                <w:color w:val="000000"/>
                <w:sz w:val="22"/>
                <w:szCs w:val="22"/>
                <w:lang w:val="fr-CA"/>
              </w:rPr>
              <w:t>s en collaboration avec CNSA.</w:t>
            </w:r>
          </w:p>
          <w:p w:rsidR="007C71BF" w:rsidRPr="00556FA1" w:rsidRDefault="00556FA1" w:rsidP="007C71BF">
            <w:pPr>
              <w:pStyle w:val="ListParagraph"/>
              <w:suppressAutoHyphens/>
              <w:autoSpaceDN w:val="0"/>
              <w:ind w:left="0" w:right="201"/>
              <w:contextualSpacing w:val="0"/>
              <w:jc w:val="both"/>
              <w:textAlignment w:val="baseline"/>
              <w:rPr>
                <w:rFonts w:eastAsia="Batang"/>
                <w:color w:val="000000"/>
                <w:szCs w:val="22"/>
                <w:lang w:val="fr-CA"/>
              </w:rPr>
            </w:pPr>
            <w:r w:rsidRPr="00556FA1">
              <w:rPr>
                <w:rFonts w:eastAsia="Batang"/>
                <w:color w:val="000000"/>
                <w:sz w:val="22"/>
                <w:szCs w:val="22"/>
                <w:lang w:val="fr-CA"/>
              </w:rPr>
              <w:t>A.3.4</w:t>
            </w:r>
            <w:r w:rsidR="007C71BF" w:rsidRPr="00556FA1">
              <w:rPr>
                <w:rFonts w:eastAsia="Batang"/>
                <w:color w:val="000000"/>
                <w:sz w:val="22"/>
                <w:szCs w:val="22"/>
                <w:lang w:val="fr-CA"/>
              </w:rPr>
              <w:t> : Appel d’offre, sélection et protocole d’accord avec des ONG pour l’organisation des foires aux semences.</w:t>
            </w:r>
          </w:p>
          <w:p w:rsidR="007C71BF" w:rsidRPr="00556FA1" w:rsidRDefault="00556FA1" w:rsidP="007C71BF">
            <w:pPr>
              <w:pStyle w:val="ListParagraph"/>
              <w:suppressAutoHyphens/>
              <w:autoSpaceDN w:val="0"/>
              <w:ind w:left="0" w:right="201"/>
              <w:contextualSpacing w:val="0"/>
              <w:jc w:val="both"/>
              <w:textAlignment w:val="baseline"/>
              <w:rPr>
                <w:rFonts w:eastAsia="Batang"/>
                <w:color w:val="000000"/>
                <w:szCs w:val="22"/>
                <w:lang w:val="fr-CA"/>
              </w:rPr>
            </w:pPr>
            <w:r w:rsidRPr="00556FA1">
              <w:rPr>
                <w:rFonts w:eastAsia="Batang"/>
                <w:color w:val="000000"/>
                <w:sz w:val="22"/>
                <w:szCs w:val="22"/>
                <w:lang w:val="fr-CA"/>
              </w:rPr>
              <w:t>A.3.6</w:t>
            </w:r>
            <w:r w:rsidR="007C71BF" w:rsidRPr="00556FA1">
              <w:rPr>
                <w:rFonts w:eastAsia="Batang"/>
                <w:color w:val="000000"/>
                <w:sz w:val="22"/>
                <w:szCs w:val="22"/>
                <w:lang w:val="fr-CA"/>
              </w:rPr>
              <w:t>: Formation du personnel de ces ONG.</w:t>
            </w:r>
          </w:p>
          <w:p w:rsidR="007C71BF" w:rsidRPr="00556FA1" w:rsidRDefault="00556FA1" w:rsidP="007C71BF">
            <w:pPr>
              <w:pStyle w:val="ListParagraph"/>
              <w:suppressAutoHyphens/>
              <w:autoSpaceDN w:val="0"/>
              <w:ind w:left="0" w:right="201"/>
              <w:contextualSpacing w:val="0"/>
              <w:jc w:val="both"/>
              <w:textAlignment w:val="baseline"/>
              <w:rPr>
                <w:rFonts w:eastAsia="Batang"/>
                <w:color w:val="000000"/>
                <w:szCs w:val="22"/>
                <w:lang w:val="fr-CA"/>
              </w:rPr>
            </w:pPr>
            <w:r w:rsidRPr="00556FA1">
              <w:rPr>
                <w:rFonts w:eastAsia="Batang"/>
                <w:color w:val="000000"/>
                <w:sz w:val="22"/>
                <w:szCs w:val="22"/>
                <w:lang w:val="fr-CA"/>
              </w:rPr>
              <w:t>A.3.7</w:t>
            </w:r>
            <w:r>
              <w:rPr>
                <w:rFonts w:eastAsia="Batang"/>
                <w:color w:val="000000"/>
                <w:sz w:val="22"/>
                <w:szCs w:val="22"/>
                <w:lang w:val="fr-CA"/>
              </w:rPr>
              <w:t xml:space="preserve"> : </w:t>
            </w:r>
            <w:r w:rsidR="007C71BF" w:rsidRPr="00556FA1">
              <w:rPr>
                <w:rFonts w:eastAsia="Batang"/>
                <w:color w:val="000000"/>
                <w:sz w:val="22"/>
                <w:szCs w:val="22"/>
                <w:lang w:val="fr-CA"/>
              </w:rPr>
              <w:t xml:space="preserve">Ciblage des </w:t>
            </w:r>
            <w:r w:rsidRPr="00556FA1">
              <w:rPr>
                <w:rFonts w:eastAsia="Batang"/>
                <w:color w:val="000000"/>
                <w:sz w:val="22"/>
                <w:szCs w:val="22"/>
                <w:lang w:val="fr-CA"/>
              </w:rPr>
              <w:t xml:space="preserve">agriculteurs familiaux vulnérables </w:t>
            </w:r>
            <w:r w:rsidR="007C71BF" w:rsidRPr="00556FA1">
              <w:rPr>
                <w:rFonts w:eastAsia="Batang"/>
                <w:color w:val="000000"/>
                <w:sz w:val="22"/>
                <w:szCs w:val="22"/>
                <w:lang w:val="fr-CA"/>
              </w:rPr>
              <w:t xml:space="preserve">et identification des vendeurs </w:t>
            </w:r>
            <w:r w:rsidRPr="00556FA1">
              <w:rPr>
                <w:rFonts w:eastAsia="Batang"/>
                <w:color w:val="000000"/>
                <w:sz w:val="22"/>
                <w:szCs w:val="22"/>
                <w:lang w:val="fr-CA"/>
              </w:rPr>
              <w:t xml:space="preserve">de SQD dans les foires aux semences </w:t>
            </w:r>
            <w:r w:rsidR="007C71BF" w:rsidRPr="00556FA1">
              <w:rPr>
                <w:rFonts w:eastAsia="Batang"/>
                <w:color w:val="000000"/>
                <w:sz w:val="22"/>
                <w:szCs w:val="22"/>
                <w:lang w:val="fr-CA"/>
              </w:rPr>
              <w:t xml:space="preserve">sur base de la qualité de leurs semences. </w:t>
            </w:r>
          </w:p>
          <w:p w:rsidR="00556FA1" w:rsidRPr="00556FA1" w:rsidRDefault="00556FA1" w:rsidP="00556FA1">
            <w:pPr>
              <w:pStyle w:val="ListParagraph"/>
              <w:suppressAutoHyphens/>
              <w:autoSpaceDN w:val="0"/>
              <w:ind w:left="0" w:right="201"/>
              <w:contextualSpacing w:val="0"/>
              <w:jc w:val="both"/>
              <w:textAlignment w:val="baseline"/>
              <w:rPr>
                <w:rFonts w:eastAsia="Batang"/>
                <w:color w:val="000000"/>
                <w:szCs w:val="22"/>
                <w:lang w:val="fr-CA"/>
              </w:rPr>
            </w:pPr>
            <w:r w:rsidRPr="00556FA1">
              <w:rPr>
                <w:rFonts w:eastAsia="Batang"/>
                <w:color w:val="000000"/>
                <w:sz w:val="22"/>
                <w:szCs w:val="22"/>
                <w:lang w:val="fr-CA"/>
              </w:rPr>
              <w:t>A.3.8</w:t>
            </w:r>
            <w:r w:rsidR="007C71BF" w:rsidRPr="00556FA1">
              <w:rPr>
                <w:rFonts w:eastAsia="Batang"/>
                <w:color w:val="000000"/>
                <w:sz w:val="22"/>
                <w:szCs w:val="22"/>
                <w:lang w:val="fr-CA"/>
              </w:rPr>
              <w:t xml:space="preserve">: Validation publique des listes des </w:t>
            </w:r>
            <w:r w:rsidRPr="00556FA1">
              <w:rPr>
                <w:rFonts w:eastAsia="Batang"/>
                <w:color w:val="000000"/>
                <w:sz w:val="22"/>
                <w:szCs w:val="22"/>
                <w:lang w:val="fr-CA"/>
              </w:rPr>
              <w:t>bénéficiaires</w:t>
            </w:r>
            <w:r w:rsidR="007C71BF" w:rsidRPr="00556FA1">
              <w:rPr>
                <w:rFonts w:eastAsia="Batang"/>
                <w:color w:val="000000"/>
                <w:sz w:val="22"/>
                <w:szCs w:val="22"/>
                <w:lang w:val="fr-CA"/>
              </w:rPr>
              <w:t xml:space="preserve"> ciblés en collaboration avec les autorités locales et les OCB. </w:t>
            </w:r>
          </w:p>
          <w:p w:rsidR="00556FA1" w:rsidRPr="00556FA1" w:rsidRDefault="00556FA1" w:rsidP="00556FA1">
            <w:pPr>
              <w:pStyle w:val="ListParagraph"/>
              <w:suppressAutoHyphens/>
              <w:autoSpaceDN w:val="0"/>
              <w:ind w:left="0" w:right="201"/>
              <w:contextualSpacing w:val="0"/>
              <w:jc w:val="both"/>
              <w:textAlignment w:val="baseline"/>
              <w:rPr>
                <w:rFonts w:eastAsia="Batang"/>
                <w:color w:val="000000"/>
                <w:szCs w:val="22"/>
                <w:lang w:val="fr-CA"/>
              </w:rPr>
            </w:pPr>
            <w:r w:rsidRPr="00556FA1">
              <w:rPr>
                <w:rFonts w:eastAsia="Batang"/>
                <w:color w:val="000000"/>
                <w:sz w:val="22"/>
                <w:szCs w:val="22"/>
                <w:lang w:val="fr-CA"/>
              </w:rPr>
              <w:t>A.3.9 : Fabrication des vouchers par la FAO.</w:t>
            </w:r>
          </w:p>
          <w:p w:rsidR="007C71BF" w:rsidRPr="00556FA1" w:rsidRDefault="00556FA1" w:rsidP="00556FA1">
            <w:pPr>
              <w:pStyle w:val="ListParagraph"/>
              <w:suppressAutoHyphens/>
              <w:autoSpaceDN w:val="0"/>
              <w:ind w:left="0" w:right="201"/>
              <w:contextualSpacing w:val="0"/>
              <w:jc w:val="both"/>
              <w:textAlignment w:val="baseline"/>
              <w:rPr>
                <w:rFonts w:eastAsia="Batang"/>
                <w:color w:val="000000"/>
                <w:szCs w:val="22"/>
                <w:lang w:val="fr-CA"/>
              </w:rPr>
            </w:pPr>
            <w:r w:rsidRPr="00556FA1">
              <w:rPr>
                <w:rFonts w:eastAsia="Batang"/>
                <w:color w:val="000000"/>
                <w:sz w:val="22"/>
                <w:szCs w:val="22"/>
                <w:lang w:val="fr-CA"/>
              </w:rPr>
              <w:t xml:space="preserve">A.3.10 : </w:t>
            </w:r>
            <w:r w:rsidR="007C71BF" w:rsidRPr="00556FA1">
              <w:rPr>
                <w:sz w:val="22"/>
                <w:szCs w:val="22"/>
                <w:lang w:val="fr-CA"/>
              </w:rPr>
              <w:t>Organisation des foires aux semences et dotation des vouchers aux bénéficiaires ciblés pour achat des SQD.</w:t>
            </w:r>
          </w:p>
        </w:tc>
        <w:tc>
          <w:tcPr>
            <w:tcW w:w="1216" w:type="pct"/>
            <w:tcBorders>
              <w:top w:val="single" w:sz="4" w:space="0" w:color="auto"/>
              <w:left w:val="single" w:sz="4" w:space="0" w:color="auto"/>
              <w:bottom w:val="dotted" w:sz="4" w:space="0" w:color="auto"/>
              <w:right w:val="dotted" w:sz="4" w:space="0" w:color="auto"/>
            </w:tcBorders>
            <w:shd w:val="clear" w:color="auto" w:fill="auto"/>
          </w:tcPr>
          <w:p w:rsidR="007C71BF" w:rsidRPr="00556FA1" w:rsidRDefault="00A1353B" w:rsidP="007C71BF">
            <w:pPr>
              <w:pStyle w:val="ZDGName"/>
              <w:widowControl/>
              <w:numPr>
                <w:ilvl w:val="0"/>
                <w:numId w:val="29"/>
              </w:numPr>
              <w:tabs>
                <w:tab w:val="left" w:pos="-5108"/>
              </w:tabs>
              <w:ind w:left="202" w:hanging="202"/>
              <w:rPr>
                <w:rFonts w:ascii="Times New Roman" w:hAnsi="Times New Roman"/>
                <w:b/>
                <w:i/>
                <w:sz w:val="22"/>
                <w:szCs w:val="22"/>
                <w:lang w:val="fr-CA"/>
              </w:rPr>
            </w:pPr>
            <w:r w:rsidRPr="00556FA1">
              <w:rPr>
                <w:rFonts w:ascii="Times New Roman" w:hAnsi="Times New Roman"/>
                <w:sz w:val="22"/>
                <w:szCs w:val="22"/>
                <w:lang w:val="fr-CA"/>
              </w:rPr>
              <w:t>Formation des facilitateurs des CEP issues des GPAS et des BAC</w:t>
            </w:r>
          </w:p>
        </w:tc>
        <w:tc>
          <w:tcPr>
            <w:tcW w:w="1002" w:type="pct"/>
            <w:gridSpan w:val="2"/>
            <w:tcBorders>
              <w:top w:val="single" w:sz="4" w:space="0" w:color="auto"/>
              <w:left w:val="dotted" w:sz="4" w:space="0" w:color="auto"/>
              <w:bottom w:val="dotted" w:sz="4" w:space="0" w:color="auto"/>
              <w:right w:val="single" w:sz="4" w:space="0" w:color="auto"/>
            </w:tcBorders>
            <w:shd w:val="clear" w:color="auto" w:fill="auto"/>
          </w:tcPr>
          <w:p w:rsidR="007C71BF" w:rsidRPr="00556FA1" w:rsidRDefault="00A1353B" w:rsidP="007D668A">
            <w:pPr>
              <w:pStyle w:val="ZDGName"/>
              <w:widowControl/>
              <w:tabs>
                <w:tab w:val="left" w:pos="284"/>
                <w:tab w:val="left" w:pos="340"/>
                <w:tab w:val="left" w:pos="397"/>
                <w:tab w:val="left" w:pos="454"/>
              </w:tabs>
              <w:jc w:val="center"/>
              <w:rPr>
                <w:rFonts w:ascii="Times New Roman" w:hAnsi="Times New Roman"/>
                <w:b/>
                <w:sz w:val="22"/>
                <w:szCs w:val="22"/>
                <w:lang w:val="fr-CA"/>
              </w:rPr>
            </w:pPr>
            <w:r w:rsidRPr="00556FA1">
              <w:rPr>
                <w:rFonts w:ascii="Times New Roman" w:hAnsi="Times New Roman"/>
                <w:sz w:val="22"/>
                <w:szCs w:val="22"/>
                <w:lang w:val="fr-CA"/>
              </w:rPr>
              <w:t xml:space="preserve"> 15,000</w:t>
            </w:r>
            <w:r w:rsidR="007C71BF" w:rsidRPr="00556FA1">
              <w:rPr>
                <w:rFonts w:ascii="Times New Roman" w:hAnsi="Times New Roman"/>
                <w:sz w:val="22"/>
                <w:szCs w:val="22"/>
                <w:lang w:val="fr-CA"/>
              </w:rPr>
              <w:t xml:space="preserve"> </w:t>
            </w:r>
          </w:p>
        </w:tc>
        <w:tc>
          <w:tcPr>
            <w:tcW w:w="1031" w:type="pct"/>
            <w:vMerge/>
            <w:tcBorders>
              <w:left w:val="single" w:sz="4" w:space="0" w:color="auto"/>
              <w:right w:val="single" w:sz="4" w:space="0" w:color="auto"/>
            </w:tcBorders>
            <w:shd w:val="clear" w:color="auto" w:fill="auto"/>
          </w:tcPr>
          <w:p w:rsidR="007C71BF" w:rsidRPr="00556FA1" w:rsidRDefault="007C71BF" w:rsidP="006F42D7">
            <w:pPr>
              <w:pStyle w:val="ZDGName"/>
              <w:widowControl/>
              <w:tabs>
                <w:tab w:val="left" w:pos="284"/>
                <w:tab w:val="left" w:pos="340"/>
                <w:tab w:val="left" w:pos="397"/>
                <w:tab w:val="left" w:pos="454"/>
              </w:tabs>
              <w:rPr>
                <w:rFonts w:ascii="Times New Roman" w:hAnsi="Times New Roman"/>
                <w:sz w:val="22"/>
                <w:szCs w:val="22"/>
              </w:rPr>
            </w:pPr>
          </w:p>
        </w:tc>
      </w:tr>
      <w:tr w:rsidR="007C71BF" w:rsidRPr="00556FA1" w:rsidTr="00A1353B">
        <w:trPr>
          <w:trHeight w:val="376"/>
        </w:trPr>
        <w:tc>
          <w:tcPr>
            <w:tcW w:w="646" w:type="pct"/>
            <w:vMerge/>
            <w:tcBorders>
              <w:left w:val="single" w:sz="4" w:space="0" w:color="auto"/>
              <w:right w:val="dotted" w:sz="4" w:space="0" w:color="auto"/>
            </w:tcBorders>
            <w:shd w:val="clear" w:color="auto" w:fill="auto"/>
          </w:tcPr>
          <w:p w:rsidR="007C71BF" w:rsidRPr="00556FA1" w:rsidRDefault="007C71BF" w:rsidP="007D668A">
            <w:pPr>
              <w:pStyle w:val="ZDGName"/>
              <w:tabs>
                <w:tab w:val="left" w:pos="284"/>
                <w:tab w:val="left" w:pos="340"/>
                <w:tab w:val="left" w:pos="397"/>
                <w:tab w:val="left" w:pos="454"/>
              </w:tabs>
              <w:rPr>
                <w:rFonts w:ascii="Times New Roman" w:hAnsi="Times New Roman"/>
                <w:b/>
                <w:i/>
                <w:sz w:val="22"/>
                <w:szCs w:val="22"/>
              </w:rPr>
            </w:pPr>
          </w:p>
        </w:tc>
        <w:tc>
          <w:tcPr>
            <w:tcW w:w="1105" w:type="pct"/>
            <w:vMerge/>
            <w:tcBorders>
              <w:left w:val="dotted" w:sz="4" w:space="0" w:color="auto"/>
              <w:right w:val="single" w:sz="4" w:space="0" w:color="auto"/>
            </w:tcBorders>
            <w:shd w:val="clear" w:color="auto" w:fill="auto"/>
          </w:tcPr>
          <w:p w:rsidR="007C71BF" w:rsidRPr="00556FA1" w:rsidRDefault="007C71BF" w:rsidP="007D668A">
            <w:pPr>
              <w:pStyle w:val="ListParagraph"/>
              <w:suppressAutoHyphens/>
              <w:autoSpaceDN w:val="0"/>
              <w:ind w:left="-128" w:right="201"/>
              <w:contextualSpacing w:val="0"/>
              <w:jc w:val="both"/>
              <w:textAlignment w:val="baseline"/>
              <w:rPr>
                <w:rFonts w:eastAsia="Batang"/>
                <w:color w:val="000000"/>
                <w:szCs w:val="22"/>
                <w:lang w:val="fr-CA"/>
              </w:rPr>
            </w:pPr>
          </w:p>
        </w:tc>
        <w:tc>
          <w:tcPr>
            <w:tcW w:w="1216" w:type="pct"/>
            <w:tcBorders>
              <w:top w:val="dotted" w:sz="4" w:space="0" w:color="auto"/>
              <w:left w:val="single" w:sz="4" w:space="0" w:color="auto"/>
              <w:bottom w:val="dotted" w:sz="4" w:space="0" w:color="auto"/>
              <w:right w:val="dotted" w:sz="4" w:space="0" w:color="auto"/>
            </w:tcBorders>
            <w:shd w:val="clear" w:color="auto" w:fill="auto"/>
          </w:tcPr>
          <w:p w:rsidR="007C71BF" w:rsidRPr="00556FA1" w:rsidRDefault="00A1353B" w:rsidP="007C71BF">
            <w:pPr>
              <w:pStyle w:val="ZDGName"/>
              <w:widowControl/>
              <w:numPr>
                <w:ilvl w:val="0"/>
                <w:numId w:val="29"/>
              </w:numPr>
              <w:tabs>
                <w:tab w:val="left" w:pos="-5108"/>
              </w:tabs>
              <w:ind w:left="202" w:hanging="202"/>
              <w:rPr>
                <w:rFonts w:ascii="Times New Roman" w:hAnsi="Times New Roman"/>
                <w:b/>
                <w:i/>
                <w:sz w:val="22"/>
                <w:szCs w:val="22"/>
                <w:lang w:val="fr-CA"/>
              </w:rPr>
            </w:pPr>
            <w:r w:rsidRPr="00556FA1">
              <w:rPr>
                <w:rFonts w:ascii="Times New Roman" w:hAnsi="Times New Roman"/>
                <w:sz w:val="22"/>
                <w:szCs w:val="22"/>
                <w:lang w:val="fr-CA"/>
              </w:rPr>
              <w:t xml:space="preserve"> Installation et suivi des CEP</w:t>
            </w:r>
          </w:p>
        </w:tc>
        <w:tc>
          <w:tcPr>
            <w:tcW w:w="1002" w:type="pct"/>
            <w:gridSpan w:val="2"/>
            <w:tcBorders>
              <w:top w:val="dotted" w:sz="4" w:space="0" w:color="auto"/>
              <w:left w:val="dotted" w:sz="4" w:space="0" w:color="auto"/>
              <w:bottom w:val="dotted" w:sz="4" w:space="0" w:color="auto"/>
              <w:right w:val="single" w:sz="4" w:space="0" w:color="auto"/>
            </w:tcBorders>
            <w:shd w:val="clear" w:color="auto" w:fill="auto"/>
          </w:tcPr>
          <w:p w:rsidR="007C71BF" w:rsidRPr="00556FA1" w:rsidRDefault="00A1353B" w:rsidP="007D668A">
            <w:pPr>
              <w:pStyle w:val="ZDGName"/>
              <w:widowControl/>
              <w:jc w:val="center"/>
              <w:rPr>
                <w:rFonts w:ascii="Times New Roman" w:hAnsi="Times New Roman"/>
                <w:sz w:val="22"/>
                <w:szCs w:val="22"/>
                <w:lang w:val="fr-CA"/>
              </w:rPr>
            </w:pPr>
            <w:r w:rsidRPr="00556FA1">
              <w:rPr>
                <w:rFonts w:ascii="Times New Roman" w:hAnsi="Times New Roman"/>
                <w:sz w:val="22"/>
                <w:szCs w:val="22"/>
                <w:lang w:val="fr-CA"/>
              </w:rPr>
              <w:t xml:space="preserve">15,000 </w:t>
            </w:r>
          </w:p>
          <w:p w:rsidR="007C71BF" w:rsidRPr="00556FA1" w:rsidRDefault="007C71BF" w:rsidP="007D668A">
            <w:pPr>
              <w:pStyle w:val="ZDGName"/>
              <w:widowControl/>
              <w:tabs>
                <w:tab w:val="left" w:pos="284"/>
                <w:tab w:val="left" w:pos="340"/>
                <w:tab w:val="left" w:pos="397"/>
                <w:tab w:val="left" w:pos="454"/>
              </w:tabs>
              <w:jc w:val="center"/>
              <w:rPr>
                <w:rFonts w:ascii="Times New Roman" w:hAnsi="Times New Roman"/>
                <w:sz w:val="22"/>
                <w:szCs w:val="22"/>
                <w:lang w:val="fr-CA"/>
              </w:rPr>
            </w:pPr>
          </w:p>
        </w:tc>
        <w:tc>
          <w:tcPr>
            <w:tcW w:w="1031" w:type="pct"/>
            <w:tcBorders>
              <w:left w:val="single" w:sz="4" w:space="0" w:color="auto"/>
              <w:right w:val="single" w:sz="4" w:space="0" w:color="auto"/>
            </w:tcBorders>
            <w:shd w:val="clear" w:color="auto" w:fill="auto"/>
          </w:tcPr>
          <w:p w:rsidR="007C71BF" w:rsidRPr="00556FA1" w:rsidRDefault="007C71BF" w:rsidP="006F42D7">
            <w:pPr>
              <w:pStyle w:val="ZDGName"/>
              <w:widowControl/>
              <w:tabs>
                <w:tab w:val="left" w:pos="284"/>
                <w:tab w:val="left" w:pos="340"/>
                <w:tab w:val="left" w:pos="397"/>
                <w:tab w:val="left" w:pos="454"/>
              </w:tabs>
              <w:rPr>
                <w:rFonts w:ascii="Times New Roman" w:hAnsi="Times New Roman"/>
                <w:sz w:val="22"/>
                <w:szCs w:val="22"/>
              </w:rPr>
            </w:pPr>
          </w:p>
        </w:tc>
      </w:tr>
      <w:tr w:rsidR="00A1353B" w:rsidRPr="00556FA1" w:rsidTr="00A1353B">
        <w:tc>
          <w:tcPr>
            <w:tcW w:w="646" w:type="pct"/>
            <w:vMerge/>
            <w:tcBorders>
              <w:left w:val="single" w:sz="4" w:space="0" w:color="auto"/>
              <w:right w:val="dotted" w:sz="4" w:space="0" w:color="auto"/>
            </w:tcBorders>
            <w:shd w:val="clear" w:color="auto" w:fill="auto"/>
          </w:tcPr>
          <w:p w:rsidR="00A1353B" w:rsidRPr="00556FA1" w:rsidRDefault="00A1353B" w:rsidP="007D668A">
            <w:pPr>
              <w:pStyle w:val="ZDGName"/>
              <w:tabs>
                <w:tab w:val="left" w:pos="284"/>
                <w:tab w:val="left" w:pos="340"/>
                <w:tab w:val="left" w:pos="397"/>
                <w:tab w:val="left" w:pos="454"/>
              </w:tabs>
              <w:rPr>
                <w:rFonts w:ascii="Times New Roman" w:hAnsi="Times New Roman"/>
                <w:b/>
                <w:i/>
                <w:sz w:val="22"/>
                <w:szCs w:val="22"/>
              </w:rPr>
            </w:pPr>
          </w:p>
        </w:tc>
        <w:tc>
          <w:tcPr>
            <w:tcW w:w="1105" w:type="pct"/>
            <w:vMerge/>
            <w:tcBorders>
              <w:left w:val="dotted" w:sz="4" w:space="0" w:color="auto"/>
              <w:right w:val="single" w:sz="4" w:space="0" w:color="auto"/>
            </w:tcBorders>
            <w:shd w:val="clear" w:color="auto" w:fill="auto"/>
          </w:tcPr>
          <w:p w:rsidR="00A1353B" w:rsidRPr="00556FA1" w:rsidRDefault="00A1353B" w:rsidP="007D668A">
            <w:pPr>
              <w:pStyle w:val="ListParagraph"/>
              <w:suppressAutoHyphens/>
              <w:autoSpaceDN w:val="0"/>
              <w:ind w:left="-128" w:right="201"/>
              <w:contextualSpacing w:val="0"/>
              <w:jc w:val="both"/>
              <w:textAlignment w:val="baseline"/>
              <w:rPr>
                <w:rFonts w:eastAsia="Batang"/>
                <w:color w:val="000000"/>
                <w:szCs w:val="22"/>
                <w:lang w:val="fr-CA"/>
              </w:rPr>
            </w:pPr>
          </w:p>
        </w:tc>
        <w:tc>
          <w:tcPr>
            <w:tcW w:w="1216" w:type="pct"/>
            <w:tcBorders>
              <w:top w:val="dotted" w:sz="4" w:space="0" w:color="auto"/>
              <w:left w:val="single" w:sz="4" w:space="0" w:color="auto"/>
              <w:bottom w:val="dotted" w:sz="4" w:space="0" w:color="auto"/>
              <w:right w:val="dotted" w:sz="4" w:space="0" w:color="auto"/>
            </w:tcBorders>
            <w:shd w:val="clear" w:color="auto" w:fill="auto"/>
          </w:tcPr>
          <w:p w:rsidR="00A1353B" w:rsidRPr="00556FA1" w:rsidRDefault="00A1353B" w:rsidP="00556FA1">
            <w:pPr>
              <w:pStyle w:val="ZDGName"/>
              <w:widowControl/>
              <w:numPr>
                <w:ilvl w:val="0"/>
                <w:numId w:val="29"/>
              </w:numPr>
              <w:tabs>
                <w:tab w:val="left" w:pos="-5108"/>
              </w:tabs>
              <w:ind w:left="202" w:hanging="202"/>
              <w:rPr>
                <w:rFonts w:ascii="Times New Roman" w:hAnsi="Times New Roman"/>
                <w:sz w:val="22"/>
                <w:szCs w:val="22"/>
                <w:lang w:val="fr-CA"/>
              </w:rPr>
            </w:pPr>
            <w:r w:rsidRPr="00556FA1">
              <w:rPr>
                <w:rFonts w:ascii="Times New Roman" w:hAnsi="Times New Roman"/>
                <w:sz w:val="22"/>
                <w:szCs w:val="22"/>
                <w:lang w:val="fr-CA"/>
              </w:rPr>
              <w:t xml:space="preserve">Valeur des semences achetées par vouchers </w:t>
            </w:r>
            <w:r w:rsidR="00556FA1">
              <w:rPr>
                <w:rFonts w:ascii="Times New Roman" w:hAnsi="Times New Roman"/>
                <w:sz w:val="22"/>
                <w:szCs w:val="22"/>
                <w:lang w:val="fr-CA"/>
              </w:rPr>
              <w:t>donnés à</w:t>
            </w:r>
            <w:r w:rsidRPr="00556FA1">
              <w:rPr>
                <w:rFonts w:ascii="Times New Roman" w:hAnsi="Times New Roman"/>
                <w:sz w:val="22"/>
                <w:szCs w:val="22"/>
                <w:lang w:val="fr-CA"/>
              </w:rPr>
              <w:t xml:space="preserve"> 800 bénéficiaires</w:t>
            </w:r>
          </w:p>
        </w:tc>
        <w:tc>
          <w:tcPr>
            <w:tcW w:w="1002" w:type="pct"/>
            <w:gridSpan w:val="2"/>
            <w:tcBorders>
              <w:top w:val="dotted" w:sz="4" w:space="0" w:color="auto"/>
              <w:left w:val="dotted" w:sz="4" w:space="0" w:color="auto"/>
              <w:bottom w:val="dotted" w:sz="4" w:space="0" w:color="auto"/>
              <w:right w:val="single" w:sz="4" w:space="0" w:color="auto"/>
            </w:tcBorders>
            <w:shd w:val="clear" w:color="auto" w:fill="auto"/>
          </w:tcPr>
          <w:p w:rsidR="00A1353B" w:rsidRPr="00556FA1" w:rsidRDefault="00A1353B" w:rsidP="007D668A">
            <w:pPr>
              <w:pStyle w:val="ZDGName"/>
              <w:widowControl/>
              <w:jc w:val="center"/>
              <w:rPr>
                <w:rFonts w:ascii="Times New Roman" w:hAnsi="Times New Roman"/>
                <w:sz w:val="22"/>
                <w:szCs w:val="22"/>
                <w:lang w:val="fr-CA"/>
              </w:rPr>
            </w:pPr>
            <w:r w:rsidRPr="00556FA1">
              <w:rPr>
                <w:rFonts w:ascii="Times New Roman" w:hAnsi="Times New Roman"/>
                <w:sz w:val="22"/>
                <w:szCs w:val="22"/>
                <w:lang w:val="fr-CA"/>
              </w:rPr>
              <w:t>30,000</w:t>
            </w:r>
          </w:p>
        </w:tc>
        <w:tc>
          <w:tcPr>
            <w:tcW w:w="1031" w:type="pct"/>
            <w:tcBorders>
              <w:left w:val="single" w:sz="4" w:space="0" w:color="auto"/>
              <w:right w:val="single" w:sz="4" w:space="0" w:color="auto"/>
            </w:tcBorders>
            <w:shd w:val="clear" w:color="auto" w:fill="auto"/>
          </w:tcPr>
          <w:p w:rsidR="00A1353B" w:rsidRPr="00556FA1" w:rsidRDefault="00A1353B" w:rsidP="006F42D7">
            <w:pPr>
              <w:pStyle w:val="ZDGName"/>
              <w:widowControl/>
              <w:tabs>
                <w:tab w:val="left" w:pos="284"/>
                <w:tab w:val="left" w:pos="340"/>
                <w:tab w:val="left" w:pos="397"/>
                <w:tab w:val="left" w:pos="454"/>
              </w:tabs>
              <w:rPr>
                <w:rFonts w:ascii="Times New Roman" w:hAnsi="Times New Roman"/>
                <w:sz w:val="22"/>
                <w:szCs w:val="22"/>
              </w:rPr>
            </w:pPr>
          </w:p>
        </w:tc>
      </w:tr>
      <w:tr w:rsidR="00A1353B" w:rsidRPr="00556FA1" w:rsidTr="00A1353B">
        <w:tc>
          <w:tcPr>
            <w:tcW w:w="646" w:type="pct"/>
            <w:vMerge/>
            <w:tcBorders>
              <w:left w:val="single" w:sz="4" w:space="0" w:color="auto"/>
              <w:right w:val="dotted" w:sz="4" w:space="0" w:color="auto"/>
            </w:tcBorders>
            <w:shd w:val="clear" w:color="auto" w:fill="auto"/>
          </w:tcPr>
          <w:p w:rsidR="00A1353B" w:rsidRPr="00556FA1" w:rsidRDefault="00A1353B" w:rsidP="007D668A">
            <w:pPr>
              <w:pStyle w:val="ZDGName"/>
              <w:tabs>
                <w:tab w:val="left" w:pos="284"/>
                <w:tab w:val="left" w:pos="340"/>
                <w:tab w:val="left" w:pos="397"/>
                <w:tab w:val="left" w:pos="454"/>
              </w:tabs>
              <w:rPr>
                <w:rFonts w:ascii="Times New Roman" w:hAnsi="Times New Roman"/>
                <w:b/>
                <w:i/>
                <w:sz w:val="22"/>
                <w:szCs w:val="22"/>
              </w:rPr>
            </w:pPr>
          </w:p>
        </w:tc>
        <w:tc>
          <w:tcPr>
            <w:tcW w:w="1105" w:type="pct"/>
            <w:vMerge/>
            <w:tcBorders>
              <w:left w:val="dotted" w:sz="4" w:space="0" w:color="auto"/>
              <w:right w:val="single" w:sz="4" w:space="0" w:color="auto"/>
            </w:tcBorders>
            <w:shd w:val="clear" w:color="auto" w:fill="auto"/>
          </w:tcPr>
          <w:p w:rsidR="00A1353B" w:rsidRPr="00556FA1" w:rsidRDefault="00A1353B" w:rsidP="007D668A">
            <w:pPr>
              <w:pStyle w:val="ListParagraph"/>
              <w:suppressAutoHyphens/>
              <w:autoSpaceDN w:val="0"/>
              <w:ind w:left="-128" w:right="201"/>
              <w:contextualSpacing w:val="0"/>
              <w:jc w:val="both"/>
              <w:textAlignment w:val="baseline"/>
              <w:rPr>
                <w:rFonts w:eastAsia="Batang"/>
                <w:color w:val="000000"/>
                <w:szCs w:val="22"/>
                <w:lang w:val="fr-CA"/>
              </w:rPr>
            </w:pPr>
          </w:p>
        </w:tc>
        <w:tc>
          <w:tcPr>
            <w:tcW w:w="1216" w:type="pct"/>
            <w:tcBorders>
              <w:top w:val="dotted" w:sz="4" w:space="0" w:color="auto"/>
              <w:left w:val="single" w:sz="4" w:space="0" w:color="auto"/>
              <w:bottom w:val="dotted" w:sz="4" w:space="0" w:color="auto"/>
              <w:right w:val="dotted" w:sz="4" w:space="0" w:color="auto"/>
            </w:tcBorders>
            <w:shd w:val="clear" w:color="auto" w:fill="auto"/>
          </w:tcPr>
          <w:p w:rsidR="00A1353B" w:rsidRPr="00556FA1" w:rsidRDefault="00A1353B" w:rsidP="00A1353B">
            <w:pPr>
              <w:pStyle w:val="ZDGName"/>
              <w:widowControl/>
              <w:numPr>
                <w:ilvl w:val="0"/>
                <w:numId w:val="29"/>
              </w:numPr>
              <w:tabs>
                <w:tab w:val="left" w:pos="-5108"/>
              </w:tabs>
              <w:ind w:left="175" w:hanging="175"/>
              <w:rPr>
                <w:rFonts w:ascii="Times New Roman" w:hAnsi="Times New Roman"/>
                <w:sz w:val="22"/>
                <w:szCs w:val="22"/>
                <w:lang w:val="fr-CA"/>
              </w:rPr>
            </w:pPr>
            <w:r w:rsidRPr="00556FA1">
              <w:rPr>
                <w:rFonts w:ascii="Times New Roman" w:hAnsi="Times New Roman"/>
                <w:sz w:val="22"/>
                <w:szCs w:val="22"/>
              </w:rPr>
              <w:t>Frais d’organi</w:t>
            </w:r>
            <w:r w:rsidR="00556FA1">
              <w:rPr>
                <w:rFonts w:ascii="Times New Roman" w:hAnsi="Times New Roman"/>
                <w:sz w:val="22"/>
                <w:szCs w:val="22"/>
              </w:rPr>
              <w:t>sation des foires aux semences par des ONG locales</w:t>
            </w:r>
          </w:p>
        </w:tc>
        <w:tc>
          <w:tcPr>
            <w:tcW w:w="1002" w:type="pct"/>
            <w:gridSpan w:val="2"/>
            <w:tcBorders>
              <w:top w:val="dotted" w:sz="4" w:space="0" w:color="auto"/>
              <w:left w:val="dotted" w:sz="4" w:space="0" w:color="auto"/>
              <w:bottom w:val="dotted" w:sz="4" w:space="0" w:color="auto"/>
              <w:right w:val="single" w:sz="4" w:space="0" w:color="auto"/>
            </w:tcBorders>
            <w:shd w:val="clear" w:color="auto" w:fill="auto"/>
          </w:tcPr>
          <w:p w:rsidR="00A1353B" w:rsidRPr="00556FA1" w:rsidRDefault="00A1353B" w:rsidP="007D668A">
            <w:pPr>
              <w:pStyle w:val="ZDGName"/>
              <w:widowControl/>
              <w:jc w:val="center"/>
              <w:rPr>
                <w:rFonts w:ascii="Times New Roman" w:hAnsi="Times New Roman"/>
                <w:sz w:val="22"/>
                <w:szCs w:val="22"/>
                <w:lang w:val="fr-CA"/>
              </w:rPr>
            </w:pPr>
            <w:r w:rsidRPr="00556FA1">
              <w:rPr>
                <w:rFonts w:ascii="Times New Roman" w:hAnsi="Times New Roman"/>
                <w:sz w:val="22"/>
                <w:szCs w:val="22"/>
              </w:rPr>
              <w:t>10,000</w:t>
            </w:r>
          </w:p>
        </w:tc>
        <w:tc>
          <w:tcPr>
            <w:tcW w:w="1031" w:type="pct"/>
            <w:tcBorders>
              <w:left w:val="single" w:sz="4" w:space="0" w:color="auto"/>
              <w:right w:val="single" w:sz="4" w:space="0" w:color="auto"/>
            </w:tcBorders>
            <w:shd w:val="clear" w:color="auto" w:fill="auto"/>
          </w:tcPr>
          <w:p w:rsidR="00A1353B" w:rsidRPr="00556FA1" w:rsidRDefault="00A1353B" w:rsidP="006F42D7">
            <w:pPr>
              <w:pStyle w:val="ZDGName"/>
              <w:widowControl/>
              <w:tabs>
                <w:tab w:val="left" w:pos="284"/>
                <w:tab w:val="left" w:pos="340"/>
                <w:tab w:val="left" w:pos="397"/>
                <w:tab w:val="left" w:pos="454"/>
              </w:tabs>
              <w:rPr>
                <w:rFonts w:ascii="Times New Roman" w:hAnsi="Times New Roman"/>
                <w:sz w:val="22"/>
                <w:szCs w:val="22"/>
              </w:rPr>
            </w:pPr>
          </w:p>
        </w:tc>
      </w:tr>
      <w:tr w:rsidR="00A1353B" w:rsidRPr="00556FA1" w:rsidTr="00A1353B">
        <w:tc>
          <w:tcPr>
            <w:tcW w:w="646" w:type="pct"/>
            <w:vMerge/>
            <w:tcBorders>
              <w:left w:val="single" w:sz="4" w:space="0" w:color="auto"/>
              <w:right w:val="dotted" w:sz="4" w:space="0" w:color="auto"/>
            </w:tcBorders>
            <w:shd w:val="clear" w:color="auto" w:fill="auto"/>
          </w:tcPr>
          <w:p w:rsidR="00A1353B" w:rsidRPr="00556FA1" w:rsidRDefault="00A1353B" w:rsidP="007D668A">
            <w:pPr>
              <w:pStyle w:val="ZDGName"/>
              <w:tabs>
                <w:tab w:val="left" w:pos="284"/>
                <w:tab w:val="left" w:pos="340"/>
                <w:tab w:val="left" w:pos="397"/>
                <w:tab w:val="left" w:pos="454"/>
              </w:tabs>
              <w:rPr>
                <w:rFonts w:ascii="Times New Roman" w:hAnsi="Times New Roman"/>
                <w:b/>
                <w:i/>
                <w:sz w:val="22"/>
                <w:szCs w:val="22"/>
              </w:rPr>
            </w:pPr>
          </w:p>
        </w:tc>
        <w:tc>
          <w:tcPr>
            <w:tcW w:w="1105" w:type="pct"/>
            <w:vMerge/>
            <w:tcBorders>
              <w:left w:val="dotted" w:sz="4" w:space="0" w:color="auto"/>
              <w:right w:val="single" w:sz="4" w:space="0" w:color="auto"/>
            </w:tcBorders>
            <w:shd w:val="clear" w:color="auto" w:fill="auto"/>
          </w:tcPr>
          <w:p w:rsidR="00A1353B" w:rsidRPr="00556FA1" w:rsidRDefault="00A1353B" w:rsidP="007D668A">
            <w:pPr>
              <w:pStyle w:val="ListParagraph"/>
              <w:suppressAutoHyphens/>
              <w:autoSpaceDN w:val="0"/>
              <w:ind w:left="-128" w:right="201"/>
              <w:contextualSpacing w:val="0"/>
              <w:jc w:val="both"/>
              <w:textAlignment w:val="baseline"/>
              <w:rPr>
                <w:rFonts w:eastAsia="Batang"/>
                <w:color w:val="000000"/>
                <w:szCs w:val="22"/>
                <w:lang w:val="fr-CA"/>
              </w:rPr>
            </w:pPr>
          </w:p>
        </w:tc>
        <w:tc>
          <w:tcPr>
            <w:tcW w:w="1216" w:type="pct"/>
            <w:tcBorders>
              <w:top w:val="dotted" w:sz="4" w:space="0" w:color="auto"/>
              <w:left w:val="single" w:sz="4" w:space="0" w:color="auto"/>
              <w:bottom w:val="dotted" w:sz="4" w:space="0" w:color="auto"/>
              <w:right w:val="dotted" w:sz="4" w:space="0" w:color="auto"/>
            </w:tcBorders>
            <w:shd w:val="clear" w:color="auto" w:fill="auto"/>
          </w:tcPr>
          <w:p w:rsidR="00A1353B" w:rsidRPr="00556FA1" w:rsidRDefault="00A1353B" w:rsidP="007D668A">
            <w:pPr>
              <w:rPr>
                <w:szCs w:val="22"/>
              </w:rPr>
            </w:pPr>
            <w:r w:rsidRPr="00556FA1">
              <w:rPr>
                <w:sz w:val="22"/>
                <w:szCs w:val="22"/>
                <w:lang w:val="fr-CA"/>
              </w:rPr>
              <w:t>Voyages des consultants (tickets d’avion, frais de mission sur terrain)</w:t>
            </w:r>
          </w:p>
        </w:tc>
        <w:tc>
          <w:tcPr>
            <w:tcW w:w="1002" w:type="pct"/>
            <w:gridSpan w:val="2"/>
            <w:tcBorders>
              <w:top w:val="dotted" w:sz="4" w:space="0" w:color="auto"/>
              <w:left w:val="dotted" w:sz="4" w:space="0" w:color="auto"/>
              <w:bottom w:val="dotted" w:sz="4" w:space="0" w:color="auto"/>
              <w:right w:val="single" w:sz="4" w:space="0" w:color="auto"/>
            </w:tcBorders>
            <w:shd w:val="clear" w:color="auto" w:fill="auto"/>
          </w:tcPr>
          <w:p w:rsidR="00A1353B" w:rsidRPr="00556FA1" w:rsidRDefault="00A1353B" w:rsidP="007D668A">
            <w:pPr>
              <w:pStyle w:val="ZDGName"/>
              <w:widowControl/>
              <w:jc w:val="center"/>
              <w:rPr>
                <w:rFonts w:ascii="Times New Roman" w:hAnsi="Times New Roman"/>
                <w:sz w:val="22"/>
                <w:szCs w:val="22"/>
                <w:lang w:val="fr-CA"/>
              </w:rPr>
            </w:pPr>
            <w:r w:rsidRPr="00556FA1">
              <w:rPr>
                <w:rFonts w:ascii="Times New Roman" w:hAnsi="Times New Roman"/>
                <w:sz w:val="22"/>
                <w:szCs w:val="22"/>
                <w:lang w:val="fr-CA"/>
              </w:rPr>
              <w:t>16,000</w:t>
            </w:r>
          </w:p>
          <w:p w:rsidR="00A1353B" w:rsidRPr="00556FA1" w:rsidRDefault="00A1353B" w:rsidP="00A1353B">
            <w:pPr>
              <w:jc w:val="center"/>
              <w:rPr>
                <w:szCs w:val="22"/>
              </w:rPr>
            </w:pPr>
          </w:p>
        </w:tc>
        <w:tc>
          <w:tcPr>
            <w:tcW w:w="1031" w:type="pct"/>
            <w:tcBorders>
              <w:left w:val="single" w:sz="4" w:space="0" w:color="auto"/>
              <w:right w:val="single" w:sz="4" w:space="0" w:color="auto"/>
            </w:tcBorders>
            <w:shd w:val="clear" w:color="auto" w:fill="auto"/>
          </w:tcPr>
          <w:p w:rsidR="00A1353B" w:rsidRPr="00556FA1" w:rsidRDefault="00A1353B" w:rsidP="006F42D7">
            <w:pPr>
              <w:pStyle w:val="ZDGName"/>
              <w:widowControl/>
              <w:tabs>
                <w:tab w:val="left" w:pos="284"/>
                <w:tab w:val="left" w:pos="340"/>
                <w:tab w:val="left" w:pos="397"/>
                <w:tab w:val="left" w:pos="454"/>
              </w:tabs>
              <w:rPr>
                <w:rFonts w:ascii="Times New Roman" w:hAnsi="Times New Roman"/>
                <w:sz w:val="22"/>
                <w:szCs w:val="22"/>
              </w:rPr>
            </w:pPr>
          </w:p>
        </w:tc>
      </w:tr>
      <w:tr w:rsidR="00A1353B" w:rsidRPr="00556FA1" w:rsidTr="00A1353B">
        <w:tc>
          <w:tcPr>
            <w:tcW w:w="646" w:type="pct"/>
            <w:vMerge/>
            <w:tcBorders>
              <w:left w:val="single" w:sz="4" w:space="0" w:color="auto"/>
              <w:right w:val="dotted" w:sz="4" w:space="0" w:color="auto"/>
            </w:tcBorders>
            <w:shd w:val="clear" w:color="auto" w:fill="auto"/>
          </w:tcPr>
          <w:p w:rsidR="00A1353B" w:rsidRPr="00556FA1" w:rsidRDefault="00A1353B" w:rsidP="007D668A">
            <w:pPr>
              <w:pStyle w:val="ZDGName"/>
              <w:tabs>
                <w:tab w:val="left" w:pos="284"/>
                <w:tab w:val="left" w:pos="340"/>
                <w:tab w:val="left" w:pos="397"/>
                <w:tab w:val="left" w:pos="454"/>
              </w:tabs>
              <w:rPr>
                <w:rFonts w:ascii="Times New Roman" w:hAnsi="Times New Roman"/>
                <w:b/>
                <w:i/>
                <w:sz w:val="22"/>
                <w:szCs w:val="22"/>
              </w:rPr>
            </w:pPr>
          </w:p>
        </w:tc>
        <w:tc>
          <w:tcPr>
            <w:tcW w:w="1105" w:type="pct"/>
            <w:vMerge/>
            <w:tcBorders>
              <w:left w:val="dotted" w:sz="4" w:space="0" w:color="auto"/>
              <w:right w:val="single" w:sz="4" w:space="0" w:color="auto"/>
            </w:tcBorders>
            <w:shd w:val="clear" w:color="auto" w:fill="auto"/>
          </w:tcPr>
          <w:p w:rsidR="00A1353B" w:rsidRPr="00556FA1" w:rsidRDefault="00A1353B" w:rsidP="007D668A">
            <w:pPr>
              <w:pStyle w:val="ListParagraph"/>
              <w:suppressAutoHyphens/>
              <w:autoSpaceDN w:val="0"/>
              <w:ind w:left="-128" w:right="201"/>
              <w:contextualSpacing w:val="0"/>
              <w:jc w:val="both"/>
              <w:textAlignment w:val="baseline"/>
              <w:rPr>
                <w:rFonts w:eastAsia="Batang"/>
                <w:color w:val="000000"/>
                <w:szCs w:val="22"/>
                <w:lang w:val="fr-CA"/>
              </w:rPr>
            </w:pPr>
          </w:p>
        </w:tc>
        <w:tc>
          <w:tcPr>
            <w:tcW w:w="1216" w:type="pct"/>
            <w:tcBorders>
              <w:top w:val="dotted" w:sz="4" w:space="0" w:color="auto"/>
              <w:left w:val="single" w:sz="4" w:space="0" w:color="auto"/>
              <w:bottom w:val="dotted" w:sz="4" w:space="0" w:color="auto"/>
              <w:right w:val="dotted" w:sz="4" w:space="0" w:color="auto"/>
            </w:tcBorders>
            <w:shd w:val="clear" w:color="auto" w:fill="auto"/>
          </w:tcPr>
          <w:p w:rsidR="00A1353B" w:rsidRPr="00556FA1" w:rsidRDefault="00A1353B" w:rsidP="007C71BF">
            <w:pPr>
              <w:pStyle w:val="ZDGName"/>
              <w:widowControl/>
              <w:numPr>
                <w:ilvl w:val="0"/>
                <w:numId w:val="29"/>
              </w:numPr>
              <w:tabs>
                <w:tab w:val="left" w:pos="-5108"/>
              </w:tabs>
              <w:ind w:left="202" w:hanging="202"/>
              <w:rPr>
                <w:rFonts w:ascii="Times New Roman" w:hAnsi="Times New Roman"/>
                <w:b/>
                <w:i/>
                <w:sz w:val="22"/>
                <w:szCs w:val="22"/>
                <w:lang w:val="fr-CA"/>
              </w:rPr>
            </w:pPr>
            <w:r w:rsidRPr="00556FA1">
              <w:rPr>
                <w:rFonts w:ascii="Times New Roman" w:hAnsi="Times New Roman"/>
                <w:sz w:val="22"/>
                <w:szCs w:val="22"/>
                <w:lang w:val="fr-CA"/>
              </w:rPr>
              <w:t>Équipement</w:t>
            </w:r>
          </w:p>
        </w:tc>
        <w:tc>
          <w:tcPr>
            <w:tcW w:w="1002" w:type="pct"/>
            <w:gridSpan w:val="2"/>
            <w:tcBorders>
              <w:top w:val="dotted" w:sz="4" w:space="0" w:color="auto"/>
              <w:left w:val="dotted" w:sz="4" w:space="0" w:color="auto"/>
              <w:bottom w:val="dotted" w:sz="4" w:space="0" w:color="auto"/>
              <w:right w:val="single" w:sz="4" w:space="0" w:color="auto"/>
            </w:tcBorders>
            <w:shd w:val="clear" w:color="auto" w:fill="auto"/>
          </w:tcPr>
          <w:p w:rsidR="00A1353B" w:rsidRPr="00556FA1" w:rsidRDefault="00A1353B" w:rsidP="007D668A">
            <w:pPr>
              <w:pStyle w:val="ZDGName"/>
              <w:widowControl/>
              <w:tabs>
                <w:tab w:val="left" w:pos="284"/>
                <w:tab w:val="left" w:pos="340"/>
                <w:tab w:val="left" w:pos="397"/>
                <w:tab w:val="left" w:pos="454"/>
              </w:tabs>
              <w:jc w:val="center"/>
              <w:rPr>
                <w:rFonts w:ascii="Times New Roman" w:hAnsi="Times New Roman"/>
                <w:sz w:val="22"/>
                <w:szCs w:val="22"/>
                <w:lang w:val="fr-CA"/>
              </w:rPr>
            </w:pPr>
            <w:r w:rsidRPr="00556FA1">
              <w:rPr>
                <w:rFonts w:ascii="Times New Roman" w:hAnsi="Times New Roman"/>
                <w:sz w:val="22"/>
                <w:szCs w:val="22"/>
                <w:lang w:val="fr-CA"/>
              </w:rPr>
              <w:t>4,600</w:t>
            </w:r>
          </w:p>
        </w:tc>
        <w:tc>
          <w:tcPr>
            <w:tcW w:w="1031" w:type="pct"/>
            <w:tcBorders>
              <w:left w:val="single" w:sz="4" w:space="0" w:color="auto"/>
              <w:right w:val="single" w:sz="4" w:space="0" w:color="auto"/>
            </w:tcBorders>
            <w:shd w:val="clear" w:color="auto" w:fill="auto"/>
          </w:tcPr>
          <w:p w:rsidR="00A1353B" w:rsidRPr="00556FA1" w:rsidRDefault="00A1353B" w:rsidP="006F42D7">
            <w:pPr>
              <w:pStyle w:val="ZDGName"/>
              <w:widowControl/>
              <w:tabs>
                <w:tab w:val="left" w:pos="284"/>
                <w:tab w:val="left" w:pos="340"/>
                <w:tab w:val="left" w:pos="397"/>
                <w:tab w:val="left" w:pos="454"/>
              </w:tabs>
              <w:rPr>
                <w:rFonts w:ascii="Times New Roman" w:hAnsi="Times New Roman"/>
                <w:sz w:val="22"/>
                <w:szCs w:val="22"/>
              </w:rPr>
            </w:pPr>
          </w:p>
        </w:tc>
      </w:tr>
      <w:tr w:rsidR="00A1353B" w:rsidRPr="00556FA1" w:rsidTr="00A1353B">
        <w:tc>
          <w:tcPr>
            <w:tcW w:w="646" w:type="pct"/>
            <w:vMerge/>
            <w:tcBorders>
              <w:left w:val="single" w:sz="4" w:space="0" w:color="auto"/>
              <w:right w:val="dotted" w:sz="4" w:space="0" w:color="auto"/>
            </w:tcBorders>
            <w:shd w:val="clear" w:color="auto" w:fill="auto"/>
          </w:tcPr>
          <w:p w:rsidR="00A1353B" w:rsidRPr="00556FA1" w:rsidRDefault="00A1353B" w:rsidP="007D668A">
            <w:pPr>
              <w:pStyle w:val="ZDGName"/>
              <w:tabs>
                <w:tab w:val="left" w:pos="284"/>
                <w:tab w:val="left" w:pos="340"/>
                <w:tab w:val="left" w:pos="397"/>
                <w:tab w:val="left" w:pos="454"/>
              </w:tabs>
              <w:rPr>
                <w:rFonts w:ascii="Times New Roman" w:hAnsi="Times New Roman"/>
                <w:b/>
                <w:i/>
                <w:sz w:val="22"/>
                <w:szCs w:val="22"/>
              </w:rPr>
            </w:pPr>
          </w:p>
        </w:tc>
        <w:tc>
          <w:tcPr>
            <w:tcW w:w="1105" w:type="pct"/>
            <w:vMerge/>
            <w:tcBorders>
              <w:left w:val="dotted" w:sz="4" w:space="0" w:color="auto"/>
              <w:right w:val="single" w:sz="4" w:space="0" w:color="auto"/>
            </w:tcBorders>
            <w:shd w:val="clear" w:color="auto" w:fill="auto"/>
          </w:tcPr>
          <w:p w:rsidR="00A1353B" w:rsidRPr="00556FA1" w:rsidRDefault="00A1353B" w:rsidP="007D668A">
            <w:pPr>
              <w:pStyle w:val="ListParagraph"/>
              <w:suppressAutoHyphens/>
              <w:autoSpaceDN w:val="0"/>
              <w:ind w:left="-128" w:right="201"/>
              <w:contextualSpacing w:val="0"/>
              <w:jc w:val="both"/>
              <w:textAlignment w:val="baseline"/>
              <w:rPr>
                <w:rFonts w:eastAsia="Batang"/>
                <w:color w:val="000000"/>
                <w:szCs w:val="22"/>
                <w:lang w:val="fr-CA"/>
              </w:rPr>
            </w:pPr>
          </w:p>
        </w:tc>
        <w:tc>
          <w:tcPr>
            <w:tcW w:w="1216" w:type="pct"/>
            <w:tcBorders>
              <w:top w:val="dotted" w:sz="4" w:space="0" w:color="auto"/>
              <w:left w:val="single" w:sz="4" w:space="0" w:color="auto"/>
              <w:bottom w:val="dotted" w:sz="4" w:space="0" w:color="auto"/>
              <w:right w:val="dotted" w:sz="4" w:space="0" w:color="auto"/>
            </w:tcBorders>
            <w:shd w:val="clear" w:color="auto" w:fill="auto"/>
          </w:tcPr>
          <w:p w:rsidR="00A1353B" w:rsidRPr="00556FA1" w:rsidRDefault="00A1353B" w:rsidP="007C71BF">
            <w:pPr>
              <w:pStyle w:val="ZDGName"/>
              <w:widowControl/>
              <w:numPr>
                <w:ilvl w:val="0"/>
                <w:numId w:val="29"/>
              </w:numPr>
              <w:tabs>
                <w:tab w:val="left" w:pos="-5108"/>
              </w:tabs>
              <w:ind w:left="202" w:hanging="202"/>
              <w:rPr>
                <w:rFonts w:ascii="Times New Roman" w:hAnsi="Times New Roman"/>
                <w:b/>
                <w:i/>
                <w:sz w:val="22"/>
                <w:szCs w:val="22"/>
                <w:lang w:val="fr-CA"/>
              </w:rPr>
            </w:pPr>
            <w:r w:rsidRPr="00556FA1">
              <w:rPr>
                <w:rFonts w:ascii="Times New Roman" w:hAnsi="Times New Roman"/>
                <w:sz w:val="22"/>
                <w:szCs w:val="22"/>
                <w:lang w:val="fr-CA"/>
              </w:rPr>
              <w:t>Assistance technique : experts internationaux, consultants nationaux</w:t>
            </w:r>
          </w:p>
        </w:tc>
        <w:tc>
          <w:tcPr>
            <w:tcW w:w="1002" w:type="pct"/>
            <w:gridSpan w:val="2"/>
            <w:tcBorders>
              <w:top w:val="dotted" w:sz="4" w:space="0" w:color="auto"/>
              <w:left w:val="dotted" w:sz="4" w:space="0" w:color="auto"/>
              <w:bottom w:val="dotted" w:sz="4" w:space="0" w:color="auto"/>
              <w:right w:val="single" w:sz="4" w:space="0" w:color="auto"/>
            </w:tcBorders>
            <w:shd w:val="clear" w:color="auto" w:fill="auto"/>
          </w:tcPr>
          <w:p w:rsidR="00A1353B" w:rsidRPr="00556FA1" w:rsidRDefault="00A1353B" w:rsidP="007D668A">
            <w:pPr>
              <w:pStyle w:val="ZDGName"/>
              <w:widowControl/>
              <w:jc w:val="center"/>
              <w:rPr>
                <w:rFonts w:ascii="Times New Roman" w:hAnsi="Times New Roman"/>
                <w:sz w:val="22"/>
                <w:szCs w:val="22"/>
                <w:lang w:val="fr-CA"/>
              </w:rPr>
            </w:pPr>
            <w:r w:rsidRPr="00556FA1">
              <w:rPr>
                <w:rFonts w:ascii="Times New Roman" w:hAnsi="Times New Roman"/>
                <w:sz w:val="22"/>
                <w:szCs w:val="22"/>
                <w:lang w:val="fr-CA"/>
              </w:rPr>
              <w:t>62,900</w:t>
            </w:r>
          </w:p>
          <w:p w:rsidR="00A1353B" w:rsidRPr="00556FA1" w:rsidRDefault="00A1353B" w:rsidP="007D668A">
            <w:pPr>
              <w:pStyle w:val="ZDGName"/>
              <w:widowControl/>
              <w:jc w:val="center"/>
              <w:rPr>
                <w:rFonts w:ascii="Times New Roman" w:hAnsi="Times New Roman"/>
                <w:sz w:val="22"/>
                <w:szCs w:val="22"/>
                <w:lang w:val="fr-CA"/>
              </w:rPr>
            </w:pPr>
          </w:p>
        </w:tc>
        <w:tc>
          <w:tcPr>
            <w:tcW w:w="1031" w:type="pct"/>
            <w:tcBorders>
              <w:left w:val="single" w:sz="4" w:space="0" w:color="auto"/>
              <w:right w:val="single" w:sz="4" w:space="0" w:color="auto"/>
            </w:tcBorders>
            <w:shd w:val="clear" w:color="auto" w:fill="auto"/>
          </w:tcPr>
          <w:p w:rsidR="00A1353B" w:rsidRPr="00556FA1" w:rsidRDefault="00A1353B" w:rsidP="006F42D7">
            <w:pPr>
              <w:pStyle w:val="ZDGName"/>
              <w:widowControl/>
              <w:tabs>
                <w:tab w:val="left" w:pos="284"/>
                <w:tab w:val="left" w:pos="340"/>
                <w:tab w:val="left" w:pos="397"/>
                <w:tab w:val="left" w:pos="454"/>
              </w:tabs>
              <w:rPr>
                <w:rFonts w:ascii="Times New Roman" w:hAnsi="Times New Roman"/>
                <w:sz w:val="22"/>
                <w:szCs w:val="22"/>
              </w:rPr>
            </w:pPr>
          </w:p>
        </w:tc>
      </w:tr>
      <w:tr w:rsidR="00A1353B" w:rsidRPr="00556FA1" w:rsidTr="00A1353B">
        <w:tc>
          <w:tcPr>
            <w:tcW w:w="646" w:type="pct"/>
            <w:vMerge/>
            <w:tcBorders>
              <w:left w:val="single" w:sz="4" w:space="0" w:color="auto"/>
              <w:right w:val="dotted" w:sz="4" w:space="0" w:color="auto"/>
            </w:tcBorders>
            <w:shd w:val="clear" w:color="auto" w:fill="auto"/>
          </w:tcPr>
          <w:p w:rsidR="00A1353B" w:rsidRPr="00556FA1" w:rsidRDefault="00A1353B" w:rsidP="007D668A">
            <w:pPr>
              <w:pStyle w:val="ZDGName"/>
              <w:tabs>
                <w:tab w:val="left" w:pos="284"/>
                <w:tab w:val="left" w:pos="340"/>
                <w:tab w:val="left" w:pos="397"/>
                <w:tab w:val="left" w:pos="454"/>
              </w:tabs>
              <w:rPr>
                <w:rFonts w:ascii="Times New Roman" w:hAnsi="Times New Roman"/>
                <w:b/>
                <w:i/>
                <w:sz w:val="22"/>
                <w:szCs w:val="22"/>
              </w:rPr>
            </w:pPr>
          </w:p>
        </w:tc>
        <w:tc>
          <w:tcPr>
            <w:tcW w:w="1105" w:type="pct"/>
            <w:vMerge/>
            <w:tcBorders>
              <w:left w:val="dotted" w:sz="4" w:space="0" w:color="auto"/>
              <w:right w:val="single" w:sz="4" w:space="0" w:color="auto"/>
            </w:tcBorders>
            <w:shd w:val="clear" w:color="auto" w:fill="auto"/>
          </w:tcPr>
          <w:p w:rsidR="00A1353B" w:rsidRPr="00556FA1" w:rsidRDefault="00A1353B" w:rsidP="007D668A">
            <w:pPr>
              <w:pStyle w:val="ListParagraph"/>
              <w:suppressAutoHyphens/>
              <w:autoSpaceDN w:val="0"/>
              <w:ind w:left="-128" w:right="201"/>
              <w:contextualSpacing w:val="0"/>
              <w:jc w:val="both"/>
              <w:textAlignment w:val="baseline"/>
              <w:rPr>
                <w:rFonts w:eastAsia="Batang"/>
                <w:color w:val="000000"/>
                <w:szCs w:val="22"/>
                <w:lang w:val="fr-CA"/>
              </w:rPr>
            </w:pPr>
          </w:p>
        </w:tc>
        <w:tc>
          <w:tcPr>
            <w:tcW w:w="1216" w:type="pct"/>
            <w:tcBorders>
              <w:top w:val="dotted" w:sz="4" w:space="0" w:color="auto"/>
              <w:left w:val="single" w:sz="4" w:space="0" w:color="auto"/>
              <w:bottom w:val="dotted" w:sz="4" w:space="0" w:color="auto"/>
              <w:right w:val="dotted" w:sz="4" w:space="0" w:color="auto"/>
            </w:tcBorders>
            <w:shd w:val="clear" w:color="auto" w:fill="auto"/>
          </w:tcPr>
          <w:p w:rsidR="00A1353B" w:rsidRPr="00556FA1" w:rsidRDefault="00A1353B" w:rsidP="007C71BF">
            <w:pPr>
              <w:pStyle w:val="ZDGName"/>
              <w:widowControl/>
              <w:numPr>
                <w:ilvl w:val="0"/>
                <w:numId w:val="29"/>
              </w:numPr>
              <w:tabs>
                <w:tab w:val="left" w:pos="-5108"/>
              </w:tabs>
              <w:ind w:left="202" w:hanging="202"/>
              <w:rPr>
                <w:rFonts w:ascii="Times New Roman" w:hAnsi="Times New Roman"/>
                <w:sz w:val="22"/>
                <w:szCs w:val="22"/>
                <w:lang w:val="fr-CA"/>
              </w:rPr>
            </w:pPr>
            <w:r w:rsidRPr="00556FA1">
              <w:rPr>
                <w:rFonts w:ascii="Times New Roman" w:hAnsi="Times New Roman"/>
                <w:sz w:val="22"/>
                <w:szCs w:val="22"/>
                <w:lang w:val="fr-CA"/>
              </w:rPr>
              <w:t>Personnel administratif.</w:t>
            </w:r>
          </w:p>
        </w:tc>
        <w:tc>
          <w:tcPr>
            <w:tcW w:w="1002" w:type="pct"/>
            <w:gridSpan w:val="2"/>
            <w:tcBorders>
              <w:top w:val="dotted" w:sz="4" w:space="0" w:color="auto"/>
              <w:left w:val="dotted" w:sz="4" w:space="0" w:color="auto"/>
              <w:bottom w:val="dotted" w:sz="4" w:space="0" w:color="auto"/>
              <w:right w:val="single" w:sz="4" w:space="0" w:color="auto"/>
            </w:tcBorders>
            <w:shd w:val="clear" w:color="auto" w:fill="auto"/>
          </w:tcPr>
          <w:p w:rsidR="00A1353B" w:rsidRPr="00556FA1" w:rsidRDefault="00A1353B" w:rsidP="007D668A">
            <w:pPr>
              <w:pStyle w:val="ZDGName"/>
              <w:widowControl/>
              <w:tabs>
                <w:tab w:val="left" w:pos="284"/>
                <w:tab w:val="left" w:pos="340"/>
                <w:tab w:val="left" w:pos="397"/>
                <w:tab w:val="left" w:pos="454"/>
              </w:tabs>
              <w:jc w:val="center"/>
              <w:rPr>
                <w:rFonts w:ascii="Times New Roman" w:hAnsi="Times New Roman"/>
                <w:sz w:val="22"/>
                <w:szCs w:val="22"/>
                <w:lang w:val="fr-CA"/>
              </w:rPr>
            </w:pPr>
            <w:r w:rsidRPr="00556FA1">
              <w:rPr>
                <w:rFonts w:ascii="Times New Roman" w:hAnsi="Times New Roman"/>
                <w:sz w:val="22"/>
                <w:szCs w:val="22"/>
                <w:lang w:val="fr-CA"/>
              </w:rPr>
              <w:t>3,000</w:t>
            </w:r>
          </w:p>
        </w:tc>
        <w:tc>
          <w:tcPr>
            <w:tcW w:w="1031" w:type="pct"/>
            <w:tcBorders>
              <w:left w:val="single" w:sz="4" w:space="0" w:color="auto"/>
              <w:right w:val="single" w:sz="4" w:space="0" w:color="auto"/>
            </w:tcBorders>
            <w:shd w:val="clear" w:color="auto" w:fill="auto"/>
          </w:tcPr>
          <w:p w:rsidR="00A1353B" w:rsidRPr="00556FA1" w:rsidRDefault="00A1353B" w:rsidP="006F42D7">
            <w:pPr>
              <w:pStyle w:val="ZDGName"/>
              <w:widowControl/>
              <w:tabs>
                <w:tab w:val="left" w:pos="284"/>
                <w:tab w:val="left" w:pos="340"/>
                <w:tab w:val="left" w:pos="397"/>
                <w:tab w:val="left" w:pos="454"/>
              </w:tabs>
              <w:rPr>
                <w:rFonts w:ascii="Times New Roman" w:hAnsi="Times New Roman"/>
                <w:sz w:val="22"/>
                <w:szCs w:val="22"/>
              </w:rPr>
            </w:pPr>
          </w:p>
        </w:tc>
      </w:tr>
      <w:tr w:rsidR="00A1353B" w:rsidRPr="00556FA1" w:rsidTr="00A1353B">
        <w:tc>
          <w:tcPr>
            <w:tcW w:w="646" w:type="pct"/>
            <w:vMerge/>
            <w:tcBorders>
              <w:left w:val="single" w:sz="4" w:space="0" w:color="auto"/>
              <w:right w:val="dotted" w:sz="4" w:space="0" w:color="auto"/>
            </w:tcBorders>
            <w:shd w:val="clear" w:color="auto" w:fill="auto"/>
          </w:tcPr>
          <w:p w:rsidR="00A1353B" w:rsidRPr="00556FA1" w:rsidRDefault="00A1353B" w:rsidP="007D668A">
            <w:pPr>
              <w:pStyle w:val="ZDGName"/>
              <w:tabs>
                <w:tab w:val="left" w:pos="284"/>
                <w:tab w:val="left" w:pos="340"/>
                <w:tab w:val="left" w:pos="397"/>
                <w:tab w:val="left" w:pos="454"/>
              </w:tabs>
              <w:rPr>
                <w:rFonts w:ascii="Times New Roman" w:hAnsi="Times New Roman"/>
                <w:b/>
                <w:i/>
                <w:sz w:val="22"/>
                <w:szCs w:val="22"/>
              </w:rPr>
            </w:pPr>
          </w:p>
        </w:tc>
        <w:tc>
          <w:tcPr>
            <w:tcW w:w="1105" w:type="pct"/>
            <w:vMerge/>
            <w:tcBorders>
              <w:left w:val="dotted" w:sz="4" w:space="0" w:color="auto"/>
              <w:right w:val="single" w:sz="4" w:space="0" w:color="auto"/>
            </w:tcBorders>
            <w:shd w:val="clear" w:color="auto" w:fill="auto"/>
          </w:tcPr>
          <w:p w:rsidR="00A1353B" w:rsidRPr="00556FA1" w:rsidRDefault="00A1353B" w:rsidP="007D668A">
            <w:pPr>
              <w:pStyle w:val="ListParagraph"/>
              <w:suppressAutoHyphens/>
              <w:autoSpaceDN w:val="0"/>
              <w:ind w:left="-128" w:right="201"/>
              <w:contextualSpacing w:val="0"/>
              <w:jc w:val="both"/>
              <w:textAlignment w:val="baseline"/>
              <w:rPr>
                <w:rFonts w:eastAsia="Batang"/>
                <w:color w:val="000000"/>
                <w:szCs w:val="22"/>
                <w:lang w:val="fr-CA"/>
              </w:rPr>
            </w:pPr>
          </w:p>
        </w:tc>
        <w:tc>
          <w:tcPr>
            <w:tcW w:w="1216" w:type="pct"/>
            <w:tcBorders>
              <w:top w:val="dotted" w:sz="4" w:space="0" w:color="auto"/>
              <w:left w:val="single" w:sz="4" w:space="0" w:color="auto"/>
              <w:bottom w:val="dotted" w:sz="4" w:space="0" w:color="auto"/>
              <w:right w:val="dotted" w:sz="4" w:space="0" w:color="auto"/>
            </w:tcBorders>
            <w:shd w:val="clear" w:color="auto" w:fill="auto"/>
          </w:tcPr>
          <w:p w:rsidR="00A1353B" w:rsidRPr="00556FA1" w:rsidRDefault="00A1353B" w:rsidP="007C71BF">
            <w:pPr>
              <w:pStyle w:val="ZDGName"/>
              <w:widowControl/>
              <w:numPr>
                <w:ilvl w:val="0"/>
                <w:numId w:val="29"/>
              </w:numPr>
              <w:tabs>
                <w:tab w:val="left" w:pos="-5648"/>
                <w:tab w:val="left" w:pos="-5108"/>
                <w:tab w:val="left" w:pos="-3398"/>
                <w:tab w:val="left" w:pos="22"/>
              </w:tabs>
              <w:ind w:left="202" w:hanging="180"/>
              <w:rPr>
                <w:rFonts w:ascii="Times New Roman" w:hAnsi="Times New Roman"/>
                <w:sz w:val="22"/>
                <w:szCs w:val="22"/>
                <w:lang w:val="fr-CA"/>
              </w:rPr>
            </w:pPr>
            <w:r w:rsidRPr="00556FA1">
              <w:rPr>
                <w:rFonts w:ascii="Times New Roman" w:hAnsi="Times New Roman"/>
                <w:sz w:val="22"/>
                <w:szCs w:val="22"/>
                <w:lang w:val="fr-CA"/>
              </w:rPr>
              <w:t>Dépenses d’Operations</w:t>
            </w:r>
          </w:p>
        </w:tc>
        <w:tc>
          <w:tcPr>
            <w:tcW w:w="1002" w:type="pct"/>
            <w:gridSpan w:val="2"/>
            <w:tcBorders>
              <w:top w:val="dotted" w:sz="4" w:space="0" w:color="auto"/>
              <w:left w:val="dotted" w:sz="4" w:space="0" w:color="auto"/>
              <w:bottom w:val="dotted" w:sz="4" w:space="0" w:color="auto"/>
              <w:right w:val="single" w:sz="4" w:space="0" w:color="auto"/>
            </w:tcBorders>
            <w:shd w:val="clear" w:color="auto" w:fill="auto"/>
          </w:tcPr>
          <w:p w:rsidR="00A1353B" w:rsidRPr="00556FA1" w:rsidRDefault="00A1353B" w:rsidP="007D668A">
            <w:pPr>
              <w:pStyle w:val="ZDGName"/>
              <w:widowControl/>
              <w:jc w:val="center"/>
              <w:rPr>
                <w:rFonts w:ascii="Times New Roman" w:hAnsi="Times New Roman"/>
                <w:sz w:val="22"/>
                <w:szCs w:val="22"/>
                <w:lang w:val="fr-CA"/>
              </w:rPr>
            </w:pPr>
            <w:r w:rsidRPr="00556FA1">
              <w:rPr>
                <w:rFonts w:ascii="Times New Roman" w:hAnsi="Times New Roman"/>
                <w:sz w:val="22"/>
                <w:szCs w:val="22"/>
                <w:lang w:val="fr-CA"/>
              </w:rPr>
              <w:t>10,000</w:t>
            </w:r>
          </w:p>
        </w:tc>
        <w:tc>
          <w:tcPr>
            <w:tcW w:w="1031" w:type="pct"/>
            <w:tcBorders>
              <w:left w:val="single" w:sz="4" w:space="0" w:color="auto"/>
              <w:right w:val="single" w:sz="4" w:space="0" w:color="auto"/>
            </w:tcBorders>
            <w:shd w:val="clear" w:color="auto" w:fill="auto"/>
          </w:tcPr>
          <w:p w:rsidR="00A1353B" w:rsidRPr="00556FA1" w:rsidRDefault="00A1353B" w:rsidP="006F42D7">
            <w:pPr>
              <w:pStyle w:val="ZDGName"/>
              <w:widowControl/>
              <w:tabs>
                <w:tab w:val="left" w:pos="284"/>
                <w:tab w:val="left" w:pos="340"/>
                <w:tab w:val="left" w:pos="397"/>
                <w:tab w:val="left" w:pos="454"/>
              </w:tabs>
              <w:rPr>
                <w:rFonts w:ascii="Times New Roman" w:hAnsi="Times New Roman"/>
                <w:sz w:val="22"/>
                <w:szCs w:val="22"/>
              </w:rPr>
            </w:pPr>
          </w:p>
        </w:tc>
      </w:tr>
      <w:tr w:rsidR="00A1353B" w:rsidRPr="00556FA1" w:rsidTr="00A1353B">
        <w:tc>
          <w:tcPr>
            <w:tcW w:w="646" w:type="pct"/>
            <w:vMerge/>
            <w:tcBorders>
              <w:left w:val="single" w:sz="4" w:space="0" w:color="auto"/>
              <w:right w:val="dotted" w:sz="4" w:space="0" w:color="auto"/>
            </w:tcBorders>
            <w:shd w:val="clear" w:color="auto" w:fill="auto"/>
          </w:tcPr>
          <w:p w:rsidR="00A1353B" w:rsidRPr="00556FA1" w:rsidRDefault="00A1353B" w:rsidP="007D668A">
            <w:pPr>
              <w:pStyle w:val="ZDGName"/>
              <w:tabs>
                <w:tab w:val="left" w:pos="284"/>
                <w:tab w:val="left" w:pos="340"/>
                <w:tab w:val="left" w:pos="397"/>
                <w:tab w:val="left" w:pos="454"/>
              </w:tabs>
              <w:rPr>
                <w:rFonts w:ascii="Times New Roman" w:hAnsi="Times New Roman"/>
                <w:b/>
                <w:i/>
                <w:sz w:val="22"/>
                <w:szCs w:val="22"/>
              </w:rPr>
            </w:pPr>
          </w:p>
        </w:tc>
        <w:tc>
          <w:tcPr>
            <w:tcW w:w="1105" w:type="pct"/>
            <w:vMerge/>
            <w:tcBorders>
              <w:left w:val="dotted" w:sz="4" w:space="0" w:color="auto"/>
              <w:right w:val="single" w:sz="4" w:space="0" w:color="auto"/>
            </w:tcBorders>
            <w:shd w:val="clear" w:color="auto" w:fill="auto"/>
          </w:tcPr>
          <w:p w:rsidR="00A1353B" w:rsidRPr="00556FA1" w:rsidRDefault="00A1353B" w:rsidP="007D668A">
            <w:pPr>
              <w:pStyle w:val="ListParagraph"/>
              <w:suppressAutoHyphens/>
              <w:autoSpaceDN w:val="0"/>
              <w:ind w:left="-128" w:right="201"/>
              <w:contextualSpacing w:val="0"/>
              <w:jc w:val="both"/>
              <w:textAlignment w:val="baseline"/>
              <w:rPr>
                <w:rFonts w:eastAsia="Batang"/>
                <w:color w:val="000000"/>
                <w:szCs w:val="22"/>
                <w:lang w:val="fr-CA"/>
              </w:rPr>
            </w:pPr>
          </w:p>
        </w:tc>
        <w:tc>
          <w:tcPr>
            <w:tcW w:w="1216" w:type="pct"/>
            <w:tcBorders>
              <w:top w:val="dotted" w:sz="4" w:space="0" w:color="auto"/>
              <w:left w:val="single" w:sz="4" w:space="0" w:color="auto"/>
              <w:bottom w:val="dotted" w:sz="4" w:space="0" w:color="auto"/>
              <w:right w:val="dotted" w:sz="4" w:space="0" w:color="auto"/>
            </w:tcBorders>
            <w:shd w:val="clear" w:color="auto" w:fill="auto"/>
          </w:tcPr>
          <w:p w:rsidR="00A1353B" w:rsidRPr="00556FA1" w:rsidRDefault="00A1353B" w:rsidP="007C71BF">
            <w:pPr>
              <w:pStyle w:val="ZDGName"/>
              <w:widowControl/>
              <w:numPr>
                <w:ilvl w:val="0"/>
                <w:numId w:val="29"/>
              </w:numPr>
              <w:tabs>
                <w:tab w:val="left" w:pos="-5108"/>
              </w:tabs>
              <w:ind w:left="202" w:hanging="202"/>
              <w:rPr>
                <w:rFonts w:ascii="Times New Roman" w:hAnsi="Times New Roman"/>
                <w:b/>
                <w:i/>
                <w:sz w:val="22"/>
                <w:szCs w:val="22"/>
                <w:lang w:val="fr-CA"/>
              </w:rPr>
            </w:pPr>
            <w:r w:rsidRPr="00556FA1">
              <w:rPr>
                <w:rFonts w:ascii="Times New Roman" w:hAnsi="Times New Roman"/>
                <w:sz w:val="22"/>
                <w:szCs w:val="22"/>
                <w:lang w:val="fr-CA"/>
              </w:rPr>
              <w:t xml:space="preserve">Frais de gestion </w:t>
            </w:r>
          </w:p>
        </w:tc>
        <w:tc>
          <w:tcPr>
            <w:tcW w:w="1002" w:type="pct"/>
            <w:gridSpan w:val="2"/>
            <w:tcBorders>
              <w:top w:val="dotted" w:sz="4" w:space="0" w:color="auto"/>
              <w:left w:val="dotted" w:sz="4" w:space="0" w:color="auto"/>
              <w:bottom w:val="dotted" w:sz="4" w:space="0" w:color="auto"/>
              <w:right w:val="single" w:sz="4" w:space="0" w:color="auto"/>
            </w:tcBorders>
            <w:shd w:val="clear" w:color="auto" w:fill="auto"/>
          </w:tcPr>
          <w:p w:rsidR="00A1353B" w:rsidRPr="00556FA1" w:rsidRDefault="00A1353B" w:rsidP="007D668A">
            <w:pPr>
              <w:pStyle w:val="ZDGName"/>
              <w:widowControl/>
              <w:jc w:val="center"/>
              <w:rPr>
                <w:rFonts w:ascii="Times New Roman" w:hAnsi="Times New Roman"/>
                <w:sz w:val="22"/>
                <w:szCs w:val="22"/>
                <w:lang w:val="fr-CA"/>
              </w:rPr>
            </w:pPr>
            <w:r w:rsidRPr="00556FA1">
              <w:rPr>
                <w:rFonts w:ascii="Times New Roman" w:hAnsi="Times New Roman"/>
                <w:sz w:val="22"/>
                <w:szCs w:val="22"/>
                <w:lang w:val="fr-CA"/>
              </w:rPr>
              <w:t>17,446</w:t>
            </w:r>
          </w:p>
        </w:tc>
        <w:tc>
          <w:tcPr>
            <w:tcW w:w="1031" w:type="pct"/>
            <w:tcBorders>
              <w:left w:val="single" w:sz="4" w:space="0" w:color="auto"/>
              <w:right w:val="single" w:sz="4" w:space="0" w:color="auto"/>
            </w:tcBorders>
            <w:shd w:val="clear" w:color="auto" w:fill="auto"/>
          </w:tcPr>
          <w:p w:rsidR="00A1353B" w:rsidRPr="00556FA1" w:rsidRDefault="00A1353B" w:rsidP="006F42D7">
            <w:pPr>
              <w:pStyle w:val="ZDGName"/>
              <w:widowControl/>
              <w:tabs>
                <w:tab w:val="left" w:pos="284"/>
                <w:tab w:val="left" w:pos="340"/>
                <w:tab w:val="left" w:pos="397"/>
                <w:tab w:val="left" w:pos="454"/>
              </w:tabs>
              <w:rPr>
                <w:rFonts w:ascii="Times New Roman" w:hAnsi="Times New Roman"/>
                <w:sz w:val="22"/>
                <w:szCs w:val="22"/>
              </w:rPr>
            </w:pPr>
          </w:p>
        </w:tc>
      </w:tr>
      <w:tr w:rsidR="00A1353B" w:rsidRPr="00556FA1" w:rsidTr="00A1353B">
        <w:tc>
          <w:tcPr>
            <w:tcW w:w="646" w:type="pct"/>
            <w:vMerge/>
            <w:tcBorders>
              <w:left w:val="single" w:sz="4" w:space="0" w:color="auto"/>
              <w:right w:val="dotted" w:sz="4" w:space="0" w:color="auto"/>
            </w:tcBorders>
            <w:shd w:val="clear" w:color="auto" w:fill="auto"/>
          </w:tcPr>
          <w:p w:rsidR="00A1353B" w:rsidRPr="00556FA1" w:rsidRDefault="00A1353B" w:rsidP="007D668A">
            <w:pPr>
              <w:pStyle w:val="ZDGName"/>
              <w:tabs>
                <w:tab w:val="left" w:pos="284"/>
                <w:tab w:val="left" w:pos="340"/>
                <w:tab w:val="left" w:pos="397"/>
                <w:tab w:val="left" w:pos="454"/>
              </w:tabs>
              <w:rPr>
                <w:rFonts w:ascii="Times New Roman" w:hAnsi="Times New Roman"/>
                <w:b/>
                <w:i/>
                <w:sz w:val="22"/>
                <w:szCs w:val="22"/>
              </w:rPr>
            </w:pPr>
          </w:p>
        </w:tc>
        <w:tc>
          <w:tcPr>
            <w:tcW w:w="1105" w:type="pct"/>
            <w:vMerge/>
            <w:tcBorders>
              <w:left w:val="dotted" w:sz="4" w:space="0" w:color="auto"/>
              <w:right w:val="single" w:sz="4" w:space="0" w:color="auto"/>
            </w:tcBorders>
            <w:shd w:val="clear" w:color="auto" w:fill="auto"/>
          </w:tcPr>
          <w:p w:rsidR="00A1353B" w:rsidRPr="00556FA1" w:rsidRDefault="00A1353B" w:rsidP="007D668A">
            <w:pPr>
              <w:pStyle w:val="ListParagraph"/>
              <w:suppressAutoHyphens/>
              <w:autoSpaceDN w:val="0"/>
              <w:ind w:left="-128" w:right="201"/>
              <w:contextualSpacing w:val="0"/>
              <w:jc w:val="both"/>
              <w:textAlignment w:val="baseline"/>
              <w:rPr>
                <w:rFonts w:eastAsia="Batang"/>
                <w:color w:val="000000"/>
                <w:szCs w:val="22"/>
                <w:lang w:val="fr-CA"/>
              </w:rPr>
            </w:pPr>
          </w:p>
        </w:tc>
        <w:tc>
          <w:tcPr>
            <w:tcW w:w="1216" w:type="pct"/>
            <w:tcBorders>
              <w:top w:val="dotted" w:sz="4" w:space="0" w:color="auto"/>
              <w:left w:val="single" w:sz="4" w:space="0" w:color="auto"/>
              <w:bottom w:val="single" w:sz="4" w:space="0" w:color="auto"/>
              <w:right w:val="dotted" w:sz="4" w:space="0" w:color="auto"/>
            </w:tcBorders>
            <w:shd w:val="clear" w:color="auto" w:fill="auto"/>
          </w:tcPr>
          <w:p w:rsidR="00A1353B" w:rsidRPr="00556FA1" w:rsidRDefault="00A1353B" w:rsidP="00A1353B">
            <w:pPr>
              <w:pStyle w:val="ZDGName"/>
              <w:widowControl/>
              <w:tabs>
                <w:tab w:val="left" w:pos="-5108"/>
              </w:tabs>
              <w:rPr>
                <w:rFonts w:ascii="Times New Roman" w:hAnsi="Times New Roman"/>
                <w:sz w:val="22"/>
                <w:szCs w:val="22"/>
                <w:lang w:val="fr-CA"/>
              </w:rPr>
            </w:pPr>
            <w:r w:rsidRPr="00556FA1">
              <w:rPr>
                <w:rFonts w:ascii="Times New Roman" w:hAnsi="Times New Roman"/>
                <w:sz w:val="22"/>
                <w:szCs w:val="22"/>
                <w:lang w:val="fr-CA"/>
              </w:rPr>
              <w:t xml:space="preserve"> </w:t>
            </w:r>
            <w:r w:rsidRPr="00556FA1">
              <w:rPr>
                <w:rFonts w:ascii="Times New Roman" w:hAnsi="Times New Roman"/>
                <w:b/>
                <w:sz w:val="22"/>
                <w:szCs w:val="22"/>
                <w:lang w:val="fr-CA"/>
              </w:rPr>
              <w:t>Total Résultat 3:</w:t>
            </w:r>
          </w:p>
        </w:tc>
        <w:tc>
          <w:tcPr>
            <w:tcW w:w="1002" w:type="pct"/>
            <w:gridSpan w:val="2"/>
            <w:tcBorders>
              <w:top w:val="dotted" w:sz="4" w:space="0" w:color="auto"/>
              <w:left w:val="dotted" w:sz="4" w:space="0" w:color="auto"/>
              <w:bottom w:val="single" w:sz="4" w:space="0" w:color="auto"/>
              <w:right w:val="single" w:sz="4" w:space="0" w:color="auto"/>
            </w:tcBorders>
            <w:shd w:val="clear" w:color="auto" w:fill="auto"/>
          </w:tcPr>
          <w:p w:rsidR="00A1353B" w:rsidRPr="00556FA1" w:rsidRDefault="00A1353B" w:rsidP="007D668A">
            <w:pPr>
              <w:pStyle w:val="ZDGName"/>
              <w:widowControl/>
              <w:jc w:val="center"/>
              <w:rPr>
                <w:rFonts w:ascii="Times New Roman" w:hAnsi="Times New Roman"/>
                <w:sz w:val="22"/>
                <w:szCs w:val="22"/>
                <w:lang w:val="fr-CA"/>
              </w:rPr>
            </w:pPr>
            <w:r w:rsidRPr="00556FA1">
              <w:rPr>
                <w:rFonts w:ascii="Times New Roman" w:hAnsi="Times New Roman"/>
                <w:sz w:val="22"/>
                <w:szCs w:val="22"/>
                <w:lang w:val="fr-CA"/>
              </w:rPr>
              <w:t xml:space="preserve"> </w:t>
            </w:r>
            <w:r w:rsidRPr="00556FA1">
              <w:rPr>
                <w:rFonts w:ascii="Times New Roman" w:hAnsi="Times New Roman"/>
                <w:b/>
                <w:sz w:val="22"/>
                <w:szCs w:val="22"/>
              </w:rPr>
              <w:t>183,946 USD</w:t>
            </w:r>
          </w:p>
        </w:tc>
        <w:tc>
          <w:tcPr>
            <w:tcW w:w="1031" w:type="pct"/>
            <w:tcBorders>
              <w:left w:val="single" w:sz="4" w:space="0" w:color="auto"/>
              <w:bottom w:val="single" w:sz="4" w:space="0" w:color="auto"/>
              <w:right w:val="single" w:sz="4" w:space="0" w:color="auto"/>
            </w:tcBorders>
            <w:shd w:val="clear" w:color="auto" w:fill="auto"/>
          </w:tcPr>
          <w:p w:rsidR="00A1353B" w:rsidRPr="00556FA1" w:rsidRDefault="00A1353B" w:rsidP="006F42D7">
            <w:pPr>
              <w:pStyle w:val="ZDGName"/>
              <w:widowControl/>
              <w:tabs>
                <w:tab w:val="left" w:pos="284"/>
                <w:tab w:val="left" w:pos="340"/>
                <w:tab w:val="left" w:pos="397"/>
                <w:tab w:val="left" w:pos="454"/>
              </w:tabs>
              <w:rPr>
                <w:rFonts w:ascii="Times New Roman" w:hAnsi="Times New Roman"/>
                <w:sz w:val="22"/>
                <w:szCs w:val="22"/>
              </w:rPr>
            </w:pPr>
          </w:p>
        </w:tc>
      </w:tr>
      <w:tr w:rsidR="00A1353B" w:rsidRPr="00556FA1" w:rsidTr="00A1353B">
        <w:tc>
          <w:tcPr>
            <w:tcW w:w="646" w:type="pct"/>
            <w:vMerge/>
            <w:tcBorders>
              <w:left w:val="single" w:sz="4" w:space="0" w:color="auto"/>
              <w:bottom w:val="single" w:sz="4" w:space="0" w:color="auto"/>
              <w:right w:val="dotted" w:sz="4" w:space="0" w:color="auto"/>
            </w:tcBorders>
            <w:shd w:val="clear" w:color="auto" w:fill="auto"/>
          </w:tcPr>
          <w:p w:rsidR="00A1353B" w:rsidRPr="00556FA1" w:rsidRDefault="00A1353B" w:rsidP="007D668A">
            <w:pPr>
              <w:pStyle w:val="ZDGName"/>
              <w:tabs>
                <w:tab w:val="left" w:pos="284"/>
                <w:tab w:val="left" w:pos="340"/>
                <w:tab w:val="left" w:pos="397"/>
                <w:tab w:val="left" w:pos="454"/>
              </w:tabs>
              <w:rPr>
                <w:rFonts w:ascii="Times New Roman" w:hAnsi="Times New Roman"/>
                <w:b/>
                <w:i/>
                <w:sz w:val="22"/>
                <w:szCs w:val="22"/>
              </w:rPr>
            </w:pPr>
          </w:p>
        </w:tc>
        <w:tc>
          <w:tcPr>
            <w:tcW w:w="1105" w:type="pct"/>
            <w:vMerge/>
            <w:tcBorders>
              <w:left w:val="dotted" w:sz="4" w:space="0" w:color="auto"/>
              <w:bottom w:val="single" w:sz="4" w:space="0" w:color="auto"/>
              <w:right w:val="single" w:sz="4" w:space="0" w:color="auto"/>
            </w:tcBorders>
            <w:shd w:val="clear" w:color="auto" w:fill="auto"/>
          </w:tcPr>
          <w:p w:rsidR="00A1353B" w:rsidRPr="00556FA1" w:rsidRDefault="00A1353B" w:rsidP="007D668A">
            <w:pPr>
              <w:pStyle w:val="ListParagraph"/>
              <w:suppressAutoHyphens/>
              <w:autoSpaceDN w:val="0"/>
              <w:ind w:left="-128" w:right="201"/>
              <w:contextualSpacing w:val="0"/>
              <w:jc w:val="both"/>
              <w:textAlignment w:val="baseline"/>
              <w:rPr>
                <w:rFonts w:eastAsia="Batang"/>
                <w:color w:val="000000"/>
                <w:szCs w:val="22"/>
                <w:lang w:val="fr-CA"/>
              </w:rPr>
            </w:pPr>
          </w:p>
        </w:tc>
        <w:tc>
          <w:tcPr>
            <w:tcW w:w="1216" w:type="pct"/>
            <w:tcBorders>
              <w:top w:val="dotted" w:sz="4" w:space="0" w:color="auto"/>
              <w:left w:val="single" w:sz="4" w:space="0" w:color="auto"/>
              <w:bottom w:val="single" w:sz="4" w:space="0" w:color="auto"/>
              <w:right w:val="dotted" w:sz="4" w:space="0" w:color="auto"/>
            </w:tcBorders>
            <w:shd w:val="clear" w:color="auto" w:fill="auto"/>
          </w:tcPr>
          <w:p w:rsidR="00A1353B" w:rsidRPr="00556FA1" w:rsidRDefault="00A1353B" w:rsidP="007D668A">
            <w:pPr>
              <w:pStyle w:val="ZDGName"/>
              <w:widowControl/>
              <w:tabs>
                <w:tab w:val="left" w:pos="-5648"/>
                <w:tab w:val="left" w:pos="-5108"/>
                <w:tab w:val="left" w:pos="-3398"/>
                <w:tab w:val="left" w:pos="22"/>
              </w:tabs>
              <w:rPr>
                <w:rFonts w:ascii="Times New Roman" w:hAnsi="Times New Roman"/>
                <w:sz w:val="22"/>
                <w:szCs w:val="22"/>
                <w:lang w:val="fr-CA"/>
              </w:rPr>
            </w:pPr>
          </w:p>
        </w:tc>
        <w:tc>
          <w:tcPr>
            <w:tcW w:w="1002" w:type="pct"/>
            <w:gridSpan w:val="2"/>
            <w:tcBorders>
              <w:top w:val="dotted" w:sz="4" w:space="0" w:color="auto"/>
              <w:left w:val="dotted" w:sz="4" w:space="0" w:color="auto"/>
              <w:bottom w:val="single" w:sz="4" w:space="0" w:color="auto"/>
              <w:right w:val="single" w:sz="4" w:space="0" w:color="auto"/>
            </w:tcBorders>
            <w:shd w:val="clear" w:color="auto" w:fill="auto"/>
          </w:tcPr>
          <w:p w:rsidR="00A1353B" w:rsidRPr="00556FA1" w:rsidRDefault="00A1353B" w:rsidP="001B2A02">
            <w:pPr>
              <w:pStyle w:val="ZDGName"/>
              <w:widowControl/>
              <w:jc w:val="center"/>
              <w:rPr>
                <w:rFonts w:ascii="Times New Roman" w:hAnsi="Times New Roman"/>
                <w:sz w:val="22"/>
                <w:szCs w:val="22"/>
                <w:lang w:val="fr-CA"/>
              </w:rPr>
            </w:pPr>
          </w:p>
        </w:tc>
        <w:tc>
          <w:tcPr>
            <w:tcW w:w="1031" w:type="pct"/>
            <w:tcBorders>
              <w:left w:val="single" w:sz="4" w:space="0" w:color="auto"/>
              <w:bottom w:val="single" w:sz="4" w:space="0" w:color="auto"/>
              <w:right w:val="single" w:sz="4" w:space="0" w:color="auto"/>
            </w:tcBorders>
            <w:shd w:val="clear" w:color="auto" w:fill="auto"/>
          </w:tcPr>
          <w:p w:rsidR="00A1353B" w:rsidRPr="00556FA1" w:rsidRDefault="00A1353B" w:rsidP="006F42D7">
            <w:pPr>
              <w:pStyle w:val="ZDGName"/>
              <w:widowControl/>
              <w:tabs>
                <w:tab w:val="left" w:pos="284"/>
                <w:tab w:val="left" w:pos="340"/>
                <w:tab w:val="left" w:pos="397"/>
                <w:tab w:val="left" w:pos="454"/>
              </w:tabs>
              <w:rPr>
                <w:rFonts w:ascii="Times New Roman" w:hAnsi="Times New Roman"/>
                <w:sz w:val="22"/>
                <w:szCs w:val="22"/>
              </w:rPr>
            </w:pPr>
          </w:p>
        </w:tc>
      </w:tr>
    </w:tbl>
    <w:p w:rsidR="00B1371D" w:rsidRPr="0085522C" w:rsidRDefault="00B1371D" w:rsidP="0085522C">
      <w:pPr>
        <w:spacing w:before="120" w:after="200" w:line="276" w:lineRule="auto"/>
        <w:jc w:val="both"/>
      </w:pPr>
    </w:p>
    <w:sectPr w:rsidR="00B1371D" w:rsidRPr="0085522C" w:rsidSect="00630768">
      <w:pgSz w:w="16840" w:h="11907" w:orient="landscape" w:code="9"/>
      <w:pgMar w:top="1411"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F4F" w:rsidRDefault="006A6F4F" w:rsidP="00662D03">
      <w:r>
        <w:separator/>
      </w:r>
    </w:p>
  </w:endnote>
  <w:endnote w:type="continuationSeparator" w:id="0">
    <w:p w:rsidR="006A6F4F" w:rsidRDefault="006A6F4F" w:rsidP="00662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090252"/>
      <w:docPartObj>
        <w:docPartGallery w:val="Page Numbers (Bottom of Page)"/>
        <w:docPartUnique/>
      </w:docPartObj>
    </w:sdtPr>
    <w:sdtEndPr/>
    <w:sdtContent>
      <w:p w:rsidR="00AF40D9" w:rsidRDefault="000564D5">
        <w:pPr>
          <w:pStyle w:val="Footer"/>
          <w:jc w:val="center"/>
        </w:pPr>
        <w:r>
          <w:fldChar w:fldCharType="begin"/>
        </w:r>
        <w:r>
          <w:instrText>PAGE   \* MERGEFORMAT</w:instrText>
        </w:r>
        <w:r>
          <w:fldChar w:fldCharType="separate"/>
        </w:r>
        <w:r w:rsidR="00BE5F12">
          <w:rPr>
            <w:noProof/>
          </w:rPr>
          <w:t>27</w:t>
        </w:r>
        <w:r>
          <w:rPr>
            <w:noProof/>
          </w:rPr>
          <w:fldChar w:fldCharType="end"/>
        </w:r>
      </w:p>
    </w:sdtContent>
  </w:sdt>
  <w:p w:rsidR="00AF40D9" w:rsidRDefault="00AF40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F4F" w:rsidRDefault="006A6F4F" w:rsidP="00662D03">
      <w:r>
        <w:separator/>
      </w:r>
    </w:p>
  </w:footnote>
  <w:footnote w:type="continuationSeparator" w:id="0">
    <w:p w:rsidR="006A6F4F" w:rsidRDefault="006A6F4F" w:rsidP="00662D03">
      <w:r>
        <w:continuationSeparator/>
      </w:r>
    </w:p>
  </w:footnote>
  <w:footnote w:id="1">
    <w:p w:rsidR="00AF40D9" w:rsidRPr="00F30D5B" w:rsidRDefault="00AF40D9" w:rsidP="0099111D">
      <w:pPr>
        <w:pStyle w:val="FootnoteText"/>
      </w:pPr>
      <w:r>
        <w:rPr>
          <w:rStyle w:val="FootnoteReference"/>
        </w:rPr>
        <w:footnoteRef/>
      </w:r>
      <w:r>
        <w:t xml:space="preserve"> </w:t>
      </w:r>
      <w:r w:rsidRPr="00F30D5B">
        <w:t>PNUD Rapport OMD 2013</w:t>
      </w:r>
    </w:p>
  </w:footnote>
  <w:footnote w:id="2">
    <w:p w:rsidR="00AF40D9" w:rsidRDefault="00AF40D9" w:rsidP="0028629F">
      <w:pPr>
        <w:pStyle w:val="FootnoteText"/>
      </w:pPr>
      <w:r>
        <w:rPr>
          <w:rStyle w:val="FootnoteReference"/>
        </w:rPr>
        <w:footnoteRef/>
      </w:r>
      <w:r>
        <w:t xml:space="preserve"> Programme triennal de relance agricole 2013-2016, p. 10</w:t>
      </w:r>
    </w:p>
  </w:footnote>
  <w:footnote w:id="3">
    <w:p w:rsidR="00AF40D9" w:rsidRPr="00601149" w:rsidRDefault="00AF40D9" w:rsidP="00E0567F">
      <w:pPr>
        <w:pStyle w:val="FootnoteText"/>
      </w:pPr>
      <w:r>
        <w:rPr>
          <w:rStyle w:val="FootnoteReference"/>
        </w:rPr>
        <w:footnoteRef/>
      </w:r>
      <w:r>
        <w:t xml:space="preserve"> SNS : Rapport de l’atelier sur les cultures </w:t>
      </w:r>
      <w:proofErr w:type="spellStart"/>
      <w:r>
        <w:t>biofortifiées</w:t>
      </w:r>
      <w:proofErr w:type="spellEnd"/>
      <w:r>
        <w:t xml:space="preserve"> organisés par </w:t>
      </w:r>
      <w:proofErr w:type="spellStart"/>
      <w:r>
        <w:t>Harvest</w:t>
      </w:r>
      <w:proofErr w:type="spellEnd"/>
      <w:r>
        <w:t xml:space="preserve"> Plus Lac et AKOSAA ; octobre 2014</w:t>
      </w:r>
    </w:p>
  </w:footnote>
  <w:footnote w:id="4">
    <w:p w:rsidR="00AF40D9" w:rsidRDefault="00AF40D9">
      <w:pPr>
        <w:pStyle w:val="FootnoteText"/>
      </w:pPr>
      <w:r>
        <w:rPr>
          <w:rStyle w:val="FootnoteReference"/>
        </w:rPr>
        <w:footnoteRef/>
      </w:r>
      <w:r>
        <w:t xml:space="preserve"> Une catégorie de semences définie par la FAO et ses pays membres pour permettre aux pays, n’ayant pas suffisamment de ressources humaines et de laboratoires pour faire la certification des semences, de faire des inspections aux champs et un contrôle minimale qui garantissent la qualité des semences.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F6A20"/>
    <w:multiLevelType w:val="hybridMultilevel"/>
    <w:tmpl w:val="7F7C411E"/>
    <w:lvl w:ilvl="0" w:tplc="87FC6B5E">
      <w:start w:val="1"/>
      <w:numFmt w:val="lowerLetter"/>
      <w:lvlText w:val="%1)"/>
      <w:lvlJc w:val="left"/>
      <w:pPr>
        <w:ind w:left="562" w:hanging="420"/>
      </w:pPr>
      <w:rPr>
        <w:rFonts w:ascii="Times New Roman" w:eastAsia="Times New Roman" w:hAnsi="Times New Roman"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A854D4C"/>
    <w:multiLevelType w:val="hybridMultilevel"/>
    <w:tmpl w:val="A726EDD4"/>
    <w:lvl w:ilvl="0" w:tplc="ECA417F0">
      <w:start w:val="1"/>
      <w:numFmt w:val="decimal"/>
      <w:lvlText w:val="(%1)"/>
      <w:lvlJc w:val="left"/>
      <w:pPr>
        <w:ind w:left="450" w:hanging="39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
    <w:nsid w:val="12E76935"/>
    <w:multiLevelType w:val="multilevel"/>
    <w:tmpl w:val="5F58110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37947C5"/>
    <w:multiLevelType w:val="multilevel"/>
    <w:tmpl w:val="3624852E"/>
    <w:lvl w:ilvl="0">
      <w:start w:val="1"/>
      <w:numFmt w:val="decimal"/>
      <w:lvlText w:val="%1."/>
      <w:lvlJc w:val="left"/>
      <w:pPr>
        <w:ind w:left="900" w:hanging="540"/>
      </w:pPr>
    </w:lvl>
    <w:lvl w:ilvl="1">
      <w:start w:val="2"/>
      <w:numFmt w:val="decimal"/>
      <w:lvlText w:val="%1.%2"/>
      <w:lvlJc w:val="left"/>
      <w:pPr>
        <w:ind w:left="1125" w:hanging="405"/>
      </w:pPr>
    </w:lvl>
    <w:lvl w:ilvl="2">
      <w:start w:val="1"/>
      <w:numFmt w:val="decimal"/>
      <w:lvlText w:val="%1.%2.%3"/>
      <w:lvlJc w:val="left"/>
      <w:pPr>
        <w:ind w:left="1440" w:hanging="720"/>
      </w:pPr>
    </w:lvl>
    <w:lvl w:ilvl="3">
      <w:start w:val="1"/>
      <w:numFmt w:val="decimal"/>
      <w:lvlText w:val="%1.%2.%3.%4"/>
      <w:lvlJc w:val="left"/>
      <w:pPr>
        <w:ind w:left="1620" w:hanging="720"/>
      </w:pPr>
    </w:lvl>
    <w:lvl w:ilvl="4">
      <w:start w:val="1"/>
      <w:numFmt w:val="decimal"/>
      <w:lvlText w:val="%1.%2.%3.%4.%5"/>
      <w:lvlJc w:val="left"/>
      <w:pPr>
        <w:ind w:left="2160" w:hanging="1080"/>
      </w:pPr>
    </w:lvl>
    <w:lvl w:ilvl="5">
      <w:start w:val="1"/>
      <w:numFmt w:val="decimal"/>
      <w:lvlText w:val="%1.%2.%3.%4.%5.%6"/>
      <w:lvlJc w:val="left"/>
      <w:pPr>
        <w:ind w:left="2340" w:hanging="1080"/>
      </w:pPr>
    </w:lvl>
    <w:lvl w:ilvl="6">
      <w:start w:val="1"/>
      <w:numFmt w:val="decimal"/>
      <w:lvlText w:val="%1.%2.%3.%4.%5.%6.%7"/>
      <w:lvlJc w:val="left"/>
      <w:pPr>
        <w:ind w:left="2880" w:hanging="1440"/>
      </w:pPr>
    </w:lvl>
    <w:lvl w:ilvl="7">
      <w:start w:val="1"/>
      <w:numFmt w:val="decimal"/>
      <w:lvlText w:val="%1.%2.%3.%4.%5.%6.%7.%8"/>
      <w:lvlJc w:val="left"/>
      <w:pPr>
        <w:ind w:left="3060" w:hanging="1440"/>
      </w:pPr>
    </w:lvl>
    <w:lvl w:ilvl="8">
      <w:start w:val="1"/>
      <w:numFmt w:val="decimal"/>
      <w:lvlText w:val="%1.%2.%3.%4.%5.%6.%7.%8.%9"/>
      <w:lvlJc w:val="left"/>
      <w:pPr>
        <w:ind w:left="3600" w:hanging="1800"/>
      </w:pPr>
    </w:lvl>
  </w:abstractNum>
  <w:abstractNum w:abstractNumId="4">
    <w:nsid w:val="15173829"/>
    <w:multiLevelType w:val="hybridMultilevel"/>
    <w:tmpl w:val="BAE6BA7E"/>
    <w:lvl w:ilvl="0" w:tplc="28301B18">
      <w:start w:val="4"/>
      <w:numFmt w:val="bullet"/>
      <w:lvlText w:val="-"/>
      <w:lvlJc w:val="left"/>
      <w:pPr>
        <w:ind w:left="720" w:hanging="360"/>
      </w:pPr>
      <w:rPr>
        <w:rFonts w:ascii="Trebuchet MS" w:eastAsia="SimSun" w:hAnsi="Trebuchet MS" w:cs="Times New Roman" w:hint="default"/>
      </w:rPr>
    </w:lvl>
    <w:lvl w:ilvl="1" w:tplc="A99EA286" w:tentative="1">
      <w:start w:val="1"/>
      <w:numFmt w:val="bullet"/>
      <w:lvlText w:val="o"/>
      <w:lvlJc w:val="left"/>
      <w:pPr>
        <w:ind w:left="1440" w:hanging="360"/>
      </w:pPr>
      <w:rPr>
        <w:rFonts w:ascii="Courier New" w:hAnsi="Courier New" w:cs="MS Mincho" w:hint="default"/>
      </w:rPr>
    </w:lvl>
    <w:lvl w:ilvl="2" w:tplc="8196D12E" w:tentative="1">
      <w:start w:val="1"/>
      <w:numFmt w:val="bullet"/>
      <w:lvlText w:val=""/>
      <w:lvlJc w:val="left"/>
      <w:pPr>
        <w:ind w:left="2160" w:hanging="360"/>
      </w:pPr>
      <w:rPr>
        <w:rFonts w:ascii="Wingdings" w:hAnsi="Wingdings" w:hint="default"/>
      </w:rPr>
    </w:lvl>
    <w:lvl w:ilvl="3" w:tplc="84040EFE" w:tentative="1">
      <w:start w:val="1"/>
      <w:numFmt w:val="bullet"/>
      <w:lvlText w:val=""/>
      <w:lvlJc w:val="left"/>
      <w:pPr>
        <w:ind w:left="2880" w:hanging="360"/>
      </w:pPr>
      <w:rPr>
        <w:rFonts w:ascii="Symbol" w:hAnsi="Symbol" w:hint="default"/>
      </w:rPr>
    </w:lvl>
    <w:lvl w:ilvl="4" w:tplc="7C624C60" w:tentative="1">
      <w:start w:val="1"/>
      <w:numFmt w:val="bullet"/>
      <w:lvlText w:val="o"/>
      <w:lvlJc w:val="left"/>
      <w:pPr>
        <w:ind w:left="3600" w:hanging="360"/>
      </w:pPr>
      <w:rPr>
        <w:rFonts w:ascii="Courier New" w:hAnsi="Courier New" w:cs="MS Mincho" w:hint="default"/>
      </w:rPr>
    </w:lvl>
    <w:lvl w:ilvl="5" w:tplc="9858D5C0" w:tentative="1">
      <w:start w:val="1"/>
      <w:numFmt w:val="bullet"/>
      <w:lvlText w:val=""/>
      <w:lvlJc w:val="left"/>
      <w:pPr>
        <w:ind w:left="4320" w:hanging="360"/>
      </w:pPr>
      <w:rPr>
        <w:rFonts w:ascii="Wingdings" w:hAnsi="Wingdings" w:hint="default"/>
      </w:rPr>
    </w:lvl>
    <w:lvl w:ilvl="6" w:tplc="C0A4E5B0" w:tentative="1">
      <w:start w:val="1"/>
      <w:numFmt w:val="bullet"/>
      <w:lvlText w:val=""/>
      <w:lvlJc w:val="left"/>
      <w:pPr>
        <w:ind w:left="5040" w:hanging="360"/>
      </w:pPr>
      <w:rPr>
        <w:rFonts w:ascii="Symbol" w:hAnsi="Symbol" w:hint="default"/>
      </w:rPr>
    </w:lvl>
    <w:lvl w:ilvl="7" w:tplc="1618E2E2" w:tentative="1">
      <w:start w:val="1"/>
      <w:numFmt w:val="bullet"/>
      <w:lvlText w:val="o"/>
      <w:lvlJc w:val="left"/>
      <w:pPr>
        <w:ind w:left="5760" w:hanging="360"/>
      </w:pPr>
      <w:rPr>
        <w:rFonts w:ascii="Courier New" w:hAnsi="Courier New" w:cs="MS Mincho" w:hint="default"/>
      </w:rPr>
    </w:lvl>
    <w:lvl w:ilvl="8" w:tplc="72E65960" w:tentative="1">
      <w:start w:val="1"/>
      <w:numFmt w:val="bullet"/>
      <w:lvlText w:val=""/>
      <w:lvlJc w:val="left"/>
      <w:pPr>
        <w:ind w:left="6480" w:hanging="360"/>
      </w:pPr>
      <w:rPr>
        <w:rFonts w:ascii="Wingdings" w:hAnsi="Wingdings" w:hint="default"/>
      </w:rPr>
    </w:lvl>
  </w:abstractNum>
  <w:abstractNum w:abstractNumId="5">
    <w:nsid w:val="188A08A3"/>
    <w:multiLevelType w:val="multilevel"/>
    <w:tmpl w:val="25E6601E"/>
    <w:lvl w:ilvl="0">
      <w:start w:val="1"/>
      <w:numFmt w:val="lowerRoman"/>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6">
    <w:nsid w:val="231E7424"/>
    <w:multiLevelType w:val="multilevel"/>
    <w:tmpl w:val="D7929D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MS Minch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MS Mincho"/>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MS Mincho"/>
      </w:rPr>
    </w:lvl>
    <w:lvl w:ilvl="8">
      <w:numFmt w:val="bullet"/>
      <w:lvlText w:val=""/>
      <w:lvlJc w:val="left"/>
      <w:pPr>
        <w:ind w:left="6480" w:hanging="360"/>
      </w:pPr>
      <w:rPr>
        <w:rFonts w:ascii="Wingdings" w:hAnsi="Wingdings"/>
      </w:rPr>
    </w:lvl>
  </w:abstractNum>
  <w:abstractNum w:abstractNumId="7">
    <w:nsid w:val="33D07BB0"/>
    <w:multiLevelType w:val="hybridMultilevel"/>
    <w:tmpl w:val="DAACBB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DB707E"/>
    <w:multiLevelType w:val="hybridMultilevel"/>
    <w:tmpl w:val="E812B5E4"/>
    <w:lvl w:ilvl="0" w:tplc="E2906D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1F7FC3"/>
    <w:multiLevelType w:val="multilevel"/>
    <w:tmpl w:val="46327E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4052DD8"/>
    <w:multiLevelType w:val="multilevel"/>
    <w:tmpl w:val="F1669C2A"/>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443B5DA8"/>
    <w:multiLevelType w:val="multilevel"/>
    <w:tmpl w:val="11D4455E"/>
    <w:lvl w:ilvl="0">
      <w:start w:val="1"/>
      <w:numFmt w:val="decimal"/>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56A30EE"/>
    <w:multiLevelType w:val="multilevel"/>
    <w:tmpl w:val="B942B458"/>
    <w:lvl w:ilvl="0">
      <w:start w:val="1"/>
      <w:numFmt w:val="low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8EC44CC"/>
    <w:multiLevelType w:val="multilevel"/>
    <w:tmpl w:val="29D2C9C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49754E04"/>
    <w:multiLevelType w:val="multilevel"/>
    <w:tmpl w:val="5F58110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nsid w:val="4C2E5790"/>
    <w:multiLevelType w:val="hybridMultilevel"/>
    <w:tmpl w:val="249CE068"/>
    <w:lvl w:ilvl="0" w:tplc="7C8C8704">
      <w:start w:val="1"/>
      <w:numFmt w:val="decimal"/>
      <w:lvlText w:val="%1)"/>
      <w:lvlJc w:val="left"/>
      <w:pPr>
        <w:ind w:left="720" w:hanging="360"/>
      </w:pPr>
      <w:rPr>
        <w:rFonts w:ascii="Trebuchet MS" w:hAnsi="Trebuchet MS" w:hint="default"/>
        <w:sz w:val="20"/>
      </w:rPr>
    </w:lvl>
    <w:lvl w:ilvl="1" w:tplc="04090003" w:tentative="1">
      <w:start w:val="1"/>
      <w:numFmt w:val="lowerLetter"/>
      <w:lvlText w:val="%2."/>
      <w:lvlJc w:val="left"/>
      <w:pPr>
        <w:ind w:left="1140" w:hanging="360"/>
      </w:pPr>
    </w:lvl>
    <w:lvl w:ilvl="2" w:tplc="04090005" w:tentative="1">
      <w:start w:val="1"/>
      <w:numFmt w:val="lowerRoman"/>
      <w:lvlText w:val="%3."/>
      <w:lvlJc w:val="right"/>
      <w:pPr>
        <w:ind w:left="1860" w:hanging="180"/>
      </w:pPr>
    </w:lvl>
    <w:lvl w:ilvl="3" w:tplc="04090001" w:tentative="1">
      <w:start w:val="1"/>
      <w:numFmt w:val="decimal"/>
      <w:lvlText w:val="%4."/>
      <w:lvlJc w:val="left"/>
      <w:pPr>
        <w:ind w:left="2580" w:hanging="360"/>
      </w:pPr>
    </w:lvl>
    <w:lvl w:ilvl="4" w:tplc="04090003" w:tentative="1">
      <w:start w:val="1"/>
      <w:numFmt w:val="lowerLetter"/>
      <w:lvlText w:val="%5."/>
      <w:lvlJc w:val="left"/>
      <w:pPr>
        <w:ind w:left="3300" w:hanging="360"/>
      </w:pPr>
    </w:lvl>
    <w:lvl w:ilvl="5" w:tplc="04090005" w:tentative="1">
      <w:start w:val="1"/>
      <w:numFmt w:val="lowerRoman"/>
      <w:lvlText w:val="%6."/>
      <w:lvlJc w:val="right"/>
      <w:pPr>
        <w:ind w:left="4020" w:hanging="180"/>
      </w:pPr>
    </w:lvl>
    <w:lvl w:ilvl="6" w:tplc="04090001" w:tentative="1">
      <w:start w:val="1"/>
      <w:numFmt w:val="decimal"/>
      <w:lvlText w:val="%7."/>
      <w:lvlJc w:val="left"/>
      <w:pPr>
        <w:ind w:left="4740" w:hanging="360"/>
      </w:pPr>
    </w:lvl>
    <w:lvl w:ilvl="7" w:tplc="04090003" w:tentative="1">
      <w:start w:val="1"/>
      <w:numFmt w:val="lowerLetter"/>
      <w:lvlText w:val="%8."/>
      <w:lvlJc w:val="left"/>
      <w:pPr>
        <w:ind w:left="5460" w:hanging="360"/>
      </w:pPr>
    </w:lvl>
    <w:lvl w:ilvl="8" w:tplc="04090005" w:tentative="1">
      <w:start w:val="1"/>
      <w:numFmt w:val="lowerRoman"/>
      <w:lvlText w:val="%9."/>
      <w:lvlJc w:val="right"/>
      <w:pPr>
        <w:ind w:left="6180" w:hanging="180"/>
      </w:pPr>
    </w:lvl>
  </w:abstractNum>
  <w:abstractNum w:abstractNumId="16">
    <w:nsid w:val="509475A1"/>
    <w:multiLevelType w:val="multilevel"/>
    <w:tmpl w:val="E580075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2E3169F"/>
    <w:multiLevelType w:val="multilevel"/>
    <w:tmpl w:val="0E844C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54CB399C"/>
    <w:multiLevelType w:val="multilevel"/>
    <w:tmpl w:val="CF9C413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5B0F1511"/>
    <w:multiLevelType w:val="multilevel"/>
    <w:tmpl w:val="F8C2CA10"/>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5CE765E6"/>
    <w:multiLevelType w:val="hybridMultilevel"/>
    <w:tmpl w:val="07C69200"/>
    <w:lvl w:ilvl="0" w:tplc="265601F2">
      <w:start w:val="1"/>
      <w:numFmt w:val="bullet"/>
      <w:lvlText w:val="-"/>
      <w:lvlJc w:val="left"/>
      <w:pPr>
        <w:ind w:left="360" w:hanging="360"/>
      </w:pPr>
      <w:rPr>
        <w:rFonts w:ascii="Times New Roman" w:eastAsia="Times New Roman" w:hAnsi="Times New Roman" w:cs="Times New Roman" w:hint="default"/>
      </w:rPr>
    </w:lvl>
    <w:lvl w:ilvl="1" w:tplc="9E0A6FEC">
      <w:start w:val="2"/>
      <w:numFmt w:val="decimal"/>
      <w:lvlText w:val="%2."/>
      <w:lvlJc w:val="left"/>
      <w:pPr>
        <w:tabs>
          <w:tab w:val="num" w:pos="1080"/>
        </w:tabs>
        <w:ind w:left="1080" w:hanging="360"/>
      </w:pPr>
      <w:rPr>
        <w:rFonts w:hint="default"/>
      </w:rPr>
    </w:lvl>
    <w:lvl w:ilvl="2" w:tplc="76F048B0">
      <w:start w:val="4"/>
      <w:numFmt w:val="decimal"/>
      <w:lvlText w:val="%3."/>
      <w:lvlJc w:val="left"/>
      <w:pPr>
        <w:tabs>
          <w:tab w:val="num" w:pos="1800"/>
        </w:tabs>
        <w:ind w:left="1800" w:hanging="1800"/>
      </w:pPr>
      <w:rPr>
        <w:rFont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1856995"/>
    <w:multiLevelType w:val="multilevel"/>
    <w:tmpl w:val="A8240DDA"/>
    <w:lvl w:ilvl="0">
      <w:numFmt w:val="bullet"/>
      <w:lvlText w:val=""/>
      <w:lvlJc w:val="left"/>
      <w:pPr>
        <w:ind w:left="900" w:hanging="540"/>
      </w:pPr>
      <w:rPr>
        <w:rFonts w:ascii="Wingdings" w:hAnsi="Wingdings"/>
      </w:rPr>
    </w:lvl>
    <w:lvl w:ilvl="1">
      <w:start w:val="2"/>
      <w:numFmt w:val="decimal"/>
      <w:lvlText w:val="%1.%2"/>
      <w:lvlJc w:val="left"/>
      <w:pPr>
        <w:ind w:left="945" w:hanging="405"/>
      </w:pPr>
    </w:lvl>
    <w:lvl w:ilvl="2">
      <w:start w:val="1"/>
      <w:numFmt w:val="decimal"/>
      <w:lvlText w:val="%1.%2.%3"/>
      <w:lvlJc w:val="left"/>
      <w:pPr>
        <w:ind w:left="1440" w:hanging="720"/>
      </w:pPr>
    </w:lvl>
    <w:lvl w:ilvl="3">
      <w:start w:val="1"/>
      <w:numFmt w:val="decimal"/>
      <w:lvlText w:val="%1.%2.%3.%4"/>
      <w:lvlJc w:val="left"/>
      <w:pPr>
        <w:ind w:left="1620" w:hanging="720"/>
      </w:pPr>
    </w:lvl>
    <w:lvl w:ilvl="4">
      <w:start w:val="1"/>
      <w:numFmt w:val="decimal"/>
      <w:lvlText w:val="%1.%2.%3.%4.%5"/>
      <w:lvlJc w:val="left"/>
      <w:pPr>
        <w:ind w:left="2160" w:hanging="1080"/>
      </w:pPr>
    </w:lvl>
    <w:lvl w:ilvl="5">
      <w:start w:val="1"/>
      <w:numFmt w:val="decimal"/>
      <w:lvlText w:val="%1.%2.%3.%4.%5.%6"/>
      <w:lvlJc w:val="left"/>
      <w:pPr>
        <w:ind w:left="2340" w:hanging="1080"/>
      </w:pPr>
    </w:lvl>
    <w:lvl w:ilvl="6">
      <w:start w:val="1"/>
      <w:numFmt w:val="decimal"/>
      <w:lvlText w:val="%1.%2.%3.%4.%5.%6.%7"/>
      <w:lvlJc w:val="left"/>
      <w:pPr>
        <w:ind w:left="2880" w:hanging="1440"/>
      </w:pPr>
    </w:lvl>
    <w:lvl w:ilvl="7">
      <w:start w:val="1"/>
      <w:numFmt w:val="decimal"/>
      <w:lvlText w:val="%1.%2.%3.%4.%5.%6.%7.%8"/>
      <w:lvlJc w:val="left"/>
      <w:pPr>
        <w:ind w:left="3060" w:hanging="1440"/>
      </w:pPr>
    </w:lvl>
    <w:lvl w:ilvl="8">
      <w:start w:val="1"/>
      <w:numFmt w:val="decimal"/>
      <w:lvlText w:val="%1.%2.%3.%4.%5.%6.%7.%8.%9"/>
      <w:lvlJc w:val="left"/>
      <w:pPr>
        <w:ind w:left="3600" w:hanging="1800"/>
      </w:pPr>
    </w:lvl>
  </w:abstractNum>
  <w:abstractNum w:abstractNumId="22">
    <w:nsid w:val="638A6B33"/>
    <w:multiLevelType w:val="multilevel"/>
    <w:tmpl w:val="AA480E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nsid w:val="65E137A1"/>
    <w:multiLevelType w:val="multilevel"/>
    <w:tmpl w:val="B358E7AE"/>
    <w:lvl w:ilvl="0">
      <w:start w:val="1"/>
      <w:numFmt w:val="decimal"/>
      <w:lvlText w:val="%1."/>
      <w:lvlJc w:val="left"/>
      <w:pPr>
        <w:ind w:left="720" w:hanging="360"/>
      </w:pPr>
    </w:lvl>
    <w:lvl w:ilvl="1">
      <w:start w:val="1"/>
      <w:numFmt w:val="decimal"/>
      <w:lvlText w:val="%1.%2"/>
      <w:lvlJc w:val="left"/>
      <w:pPr>
        <w:ind w:left="945" w:hanging="405"/>
      </w:pPr>
      <w:rPr>
        <w:rFonts w:eastAsia="Times New Roman"/>
      </w:rPr>
    </w:lvl>
    <w:lvl w:ilvl="2">
      <w:start w:val="1"/>
      <w:numFmt w:val="decimal"/>
      <w:lvlText w:val="%1.%2.%3"/>
      <w:lvlJc w:val="left"/>
      <w:pPr>
        <w:ind w:left="1440" w:hanging="720"/>
      </w:pPr>
      <w:rPr>
        <w:rFonts w:eastAsia="Times New Roman"/>
      </w:rPr>
    </w:lvl>
    <w:lvl w:ilvl="3">
      <w:start w:val="1"/>
      <w:numFmt w:val="decimal"/>
      <w:lvlText w:val="%1.%2.%3.%4"/>
      <w:lvlJc w:val="left"/>
      <w:pPr>
        <w:ind w:left="1620" w:hanging="720"/>
      </w:pPr>
      <w:rPr>
        <w:rFonts w:eastAsia="Times New Roman"/>
      </w:rPr>
    </w:lvl>
    <w:lvl w:ilvl="4">
      <w:start w:val="1"/>
      <w:numFmt w:val="decimal"/>
      <w:lvlText w:val="%1.%2.%3.%4.%5"/>
      <w:lvlJc w:val="left"/>
      <w:pPr>
        <w:ind w:left="2160" w:hanging="1080"/>
      </w:pPr>
      <w:rPr>
        <w:rFonts w:eastAsia="Times New Roman"/>
      </w:rPr>
    </w:lvl>
    <w:lvl w:ilvl="5">
      <w:start w:val="1"/>
      <w:numFmt w:val="decimal"/>
      <w:lvlText w:val="%1.%2.%3.%4.%5.%6"/>
      <w:lvlJc w:val="left"/>
      <w:pPr>
        <w:ind w:left="2340" w:hanging="1080"/>
      </w:pPr>
      <w:rPr>
        <w:rFonts w:eastAsia="Times New Roman"/>
      </w:rPr>
    </w:lvl>
    <w:lvl w:ilvl="6">
      <w:start w:val="1"/>
      <w:numFmt w:val="decimal"/>
      <w:lvlText w:val="%1.%2.%3.%4.%5.%6.%7"/>
      <w:lvlJc w:val="left"/>
      <w:pPr>
        <w:ind w:left="2880" w:hanging="1440"/>
      </w:pPr>
      <w:rPr>
        <w:rFonts w:eastAsia="Times New Roman"/>
      </w:rPr>
    </w:lvl>
    <w:lvl w:ilvl="7">
      <w:start w:val="1"/>
      <w:numFmt w:val="decimal"/>
      <w:lvlText w:val="%1.%2.%3.%4.%5.%6.%7.%8"/>
      <w:lvlJc w:val="left"/>
      <w:pPr>
        <w:ind w:left="3060" w:hanging="1440"/>
      </w:pPr>
      <w:rPr>
        <w:rFonts w:eastAsia="Times New Roman"/>
      </w:rPr>
    </w:lvl>
    <w:lvl w:ilvl="8">
      <w:start w:val="1"/>
      <w:numFmt w:val="decimal"/>
      <w:lvlText w:val="%1.%2.%3.%4.%5.%6.%7.%8.%9"/>
      <w:lvlJc w:val="left"/>
      <w:pPr>
        <w:ind w:left="3600" w:hanging="1800"/>
      </w:pPr>
      <w:rPr>
        <w:rFonts w:eastAsia="Times New Roman"/>
      </w:rPr>
    </w:lvl>
  </w:abstractNum>
  <w:abstractNum w:abstractNumId="24">
    <w:nsid w:val="6A7B2FD7"/>
    <w:multiLevelType w:val="multilevel"/>
    <w:tmpl w:val="0454820E"/>
    <w:lvl w:ilvl="0">
      <w:start w:val="1"/>
      <w:numFmt w:val="decimal"/>
      <w:lvlText w:val="%1"/>
      <w:lvlJc w:val="left"/>
      <w:pPr>
        <w:ind w:left="420" w:hanging="420"/>
      </w:pPr>
      <w:rPr>
        <w:rFonts w:hint="default"/>
      </w:rPr>
    </w:lvl>
    <w:lvl w:ilvl="1">
      <w:start w:val="1"/>
      <w:numFmt w:val="decimal"/>
      <w:lvlText w:val="%1.%2"/>
      <w:lvlJc w:val="left"/>
      <w:pPr>
        <w:ind w:left="1020" w:hanging="4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5">
    <w:nsid w:val="6ED7719D"/>
    <w:multiLevelType w:val="hybridMultilevel"/>
    <w:tmpl w:val="EC10D4BE"/>
    <w:lvl w:ilvl="0" w:tplc="B4780474">
      <w:start w:val="1"/>
      <w:numFmt w:val="decimal"/>
      <w:lvlText w:val="%1."/>
      <w:lvlJc w:val="left"/>
      <w:pPr>
        <w:ind w:left="720" w:hanging="360"/>
      </w:pPr>
      <w:rPr>
        <w:rFonts w:ascii="Verdana" w:hAnsi="Verdana"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EC3E1A"/>
    <w:multiLevelType w:val="multilevel"/>
    <w:tmpl w:val="7B02A21E"/>
    <w:lvl w:ilvl="0">
      <w:start w:val="1"/>
      <w:numFmt w:val="lowerLetter"/>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727D699E"/>
    <w:multiLevelType w:val="multilevel"/>
    <w:tmpl w:val="48CE8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6492C42"/>
    <w:multiLevelType w:val="hybridMultilevel"/>
    <w:tmpl w:val="A44A1D8C"/>
    <w:lvl w:ilvl="0" w:tplc="0409000F">
      <w:start w:val="1"/>
      <w:numFmt w:val="decimal"/>
      <w:lvlText w:val="%1."/>
      <w:lvlJc w:val="left"/>
      <w:pPr>
        <w:ind w:left="360" w:hanging="360"/>
      </w:pPr>
      <w:rPr>
        <w:rFonts w:hint="default"/>
      </w:rPr>
    </w:lvl>
    <w:lvl w:ilvl="1" w:tplc="FE2C63B0">
      <w:start w:val="1"/>
      <w:numFmt w:val="decimal"/>
      <w:lvlText w:val="%2."/>
      <w:lvlJc w:val="left"/>
      <w:pPr>
        <w:ind w:left="1200" w:hanging="360"/>
      </w:pPr>
      <w:rPr>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20"/>
  </w:num>
  <w:num w:numId="3">
    <w:abstractNumId w:val="28"/>
  </w:num>
  <w:num w:numId="4">
    <w:abstractNumId w:val="1"/>
  </w:num>
  <w:num w:numId="5">
    <w:abstractNumId w:val="3"/>
  </w:num>
  <w:num w:numId="6">
    <w:abstractNumId w:val="21"/>
  </w:num>
  <w:num w:numId="7">
    <w:abstractNumId w:val="26"/>
  </w:num>
  <w:num w:numId="8">
    <w:abstractNumId w:val="27"/>
  </w:num>
  <w:num w:numId="9">
    <w:abstractNumId w:val="13"/>
  </w:num>
  <w:num w:numId="10">
    <w:abstractNumId w:val="10"/>
  </w:num>
  <w:num w:numId="11">
    <w:abstractNumId w:val="14"/>
  </w:num>
  <w:num w:numId="12">
    <w:abstractNumId w:val="17"/>
  </w:num>
  <w:num w:numId="13">
    <w:abstractNumId w:val="9"/>
  </w:num>
  <w:num w:numId="14">
    <w:abstractNumId w:val="23"/>
  </w:num>
  <w:num w:numId="15">
    <w:abstractNumId w:val="11"/>
  </w:num>
  <w:num w:numId="16">
    <w:abstractNumId w:val="24"/>
  </w:num>
  <w:num w:numId="17">
    <w:abstractNumId w:val="2"/>
  </w:num>
  <w:num w:numId="18">
    <w:abstractNumId w:val="12"/>
  </w:num>
  <w:num w:numId="19">
    <w:abstractNumId w:val="5"/>
  </w:num>
  <w:num w:numId="20">
    <w:abstractNumId w:val="22"/>
  </w:num>
  <w:num w:numId="21">
    <w:abstractNumId w:val="18"/>
  </w:num>
  <w:num w:numId="22">
    <w:abstractNumId w:val="16"/>
  </w:num>
  <w:num w:numId="23">
    <w:abstractNumId w:val="15"/>
  </w:num>
  <w:num w:numId="24">
    <w:abstractNumId w:val="25"/>
  </w:num>
  <w:num w:numId="25">
    <w:abstractNumId w:val="0"/>
  </w:num>
  <w:num w:numId="26">
    <w:abstractNumId w:val="7"/>
  </w:num>
  <w:num w:numId="27">
    <w:abstractNumId w:val="8"/>
  </w:num>
  <w:num w:numId="28">
    <w:abstractNumId w:val="4"/>
  </w:num>
  <w:num w:numId="2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manuel Prophete">
    <w15:presenceInfo w15:providerId="Windows Live" w15:userId="870025482e1422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D03"/>
    <w:rsid w:val="000023E3"/>
    <w:rsid w:val="00022DE1"/>
    <w:rsid w:val="00031252"/>
    <w:rsid w:val="000351C8"/>
    <w:rsid w:val="000406BF"/>
    <w:rsid w:val="000564D5"/>
    <w:rsid w:val="000616FE"/>
    <w:rsid w:val="00072233"/>
    <w:rsid w:val="00073121"/>
    <w:rsid w:val="00076077"/>
    <w:rsid w:val="00085C13"/>
    <w:rsid w:val="00090E7C"/>
    <w:rsid w:val="000929AF"/>
    <w:rsid w:val="000A0CC1"/>
    <w:rsid w:val="000B3D54"/>
    <w:rsid w:val="000B574B"/>
    <w:rsid w:val="000C21BD"/>
    <w:rsid w:val="000D3586"/>
    <w:rsid w:val="000D7733"/>
    <w:rsid w:val="000D7980"/>
    <w:rsid w:val="000E5C29"/>
    <w:rsid w:val="000E61E3"/>
    <w:rsid w:val="000E6A8A"/>
    <w:rsid w:val="000F56B3"/>
    <w:rsid w:val="00115AD2"/>
    <w:rsid w:val="001246C2"/>
    <w:rsid w:val="001277D6"/>
    <w:rsid w:val="00132B6F"/>
    <w:rsid w:val="00134B10"/>
    <w:rsid w:val="0014470D"/>
    <w:rsid w:val="0015618F"/>
    <w:rsid w:val="001573E3"/>
    <w:rsid w:val="00162A62"/>
    <w:rsid w:val="0017233F"/>
    <w:rsid w:val="0017432B"/>
    <w:rsid w:val="00181DC4"/>
    <w:rsid w:val="001944BB"/>
    <w:rsid w:val="001A13AD"/>
    <w:rsid w:val="001A7C5F"/>
    <w:rsid w:val="001B0DDF"/>
    <w:rsid w:val="001B2A02"/>
    <w:rsid w:val="001E329E"/>
    <w:rsid w:val="001F231D"/>
    <w:rsid w:val="001F260F"/>
    <w:rsid w:val="00200258"/>
    <w:rsid w:val="00201181"/>
    <w:rsid w:val="00201EDA"/>
    <w:rsid w:val="0022317E"/>
    <w:rsid w:val="00230F30"/>
    <w:rsid w:val="00231009"/>
    <w:rsid w:val="00232A00"/>
    <w:rsid w:val="002451D2"/>
    <w:rsid w:val="00255FA9"/>
    <w:rsid w:val="00257959"/>
    <w:rsid w:val="0027584A"/>
    <w:rsid w:val="00275C54"/>
    <w:rsid w:val="0028629F"/>
    <w:rsid w:val="00293A03"/>
    <w:rsid w:val="002A6093"/>
    <w:rsid w:val="002B0020"/>
    <w:rsid w:val="002B2B8F"/>
    <w:rsid w:val="002B3C43"/>
    <w:rsid w:val="002C2490"/>
    <w:rsid w:val="002C325F"/>
    <w:rsid w:val="002F0207"/>
    <w:rsid w:val="002F3E67"/>
    <w:rsid w:val="00301F66"/>
    <w:rsid w:val="00311B9A"/>
    <w:rsid w:val="00316135"/>
    <w:rsid w:val="003202B9"/>
    <w:rsid w:val="0034150A"/>
    <w:rsid w:val="00343E07"/>
    <w:rsid w:val="00347153"/>
    <w:rsid w:val="00355247"/>
    <w:rsid w:val="0035686D"/>
    <w:rsid w:val="003626AA"/>
    <w:rsid w:val="003841C2"/>
    <w:rsid w:val="00390E10"/>
    <w:rsid w:val="00395A13"/>
    <w:rsid w:val="003A358E"/>
    <w:rsid w:val="003A38F6"/>
    <w:rsid w:val="003A6FC4"/>
    <w:rsid w:val="003B645D"/>
    <w:rsid w:val="003E0034"/>
    <w:rsid w:val="003F47F2"/>
    <w:rsid w:val="004102D3"/>
    <w:rsid w:val="00413414"/>
    <w:rsid w:val="0042014D"/>
    <w:rsid w:val="00433217"/>
    <w:rsid w:val="00437687"/>
    <w:rsid w:val="00444C39"/>
    <w:rsid w:val="00451241"/>
    <w:rsid w:val="00451CAF"/>
    <w:rsid w:val="0045676B"/>
    <w:rsid w:val="00480F08"/>
    <w:rsid w:val="004839DE"/>
    <w:rsid w:val="004939CD"/>
    <w:rsid w:val="00496CB3"/>
    <w:rsid w:val="004B7DF3"/>
    <w:rsid w:val="004C1570"/>
    <w:rsid w:val="004C4F6B"/>
    <w:rsid w:val="004C68C5"/>
    <w:rsid w:val="004C7D0C"/>
    <w:rsid w:val="004E403D"/>
    <w:rsid w:val="0050024D"/>
    <w:rsid w:val="00500987"/>
    <w:rsid w:val="00503EEF"/>
    <w:rsid w:val="00514D93"/>
    <w:rsid w:val="00514E94"/>
    <w:rsid w:val="00516B2B"/>
    <w:rsid w:val="00527939"/>
    <w:rsid w:val="00541F5E"/>
    <w:rsid w:val="00543653"/>
    <w:rsid w:val="00544092"/>
    <w:rsid w:val="0054451B"/>
    <w:rsid w:val="00554E21"/>
    <w:rsid w:val="00556FA1"/>
    <w:rsid w:val="005627D4"/>
    <w:rsid w:val="00570C2A"/>
    <w:rsid w:val="00570F42"/>
    <w:rsid w:val="00597B2D"/>
    <w:rsid w:val="005A235C"/>
    <w:rsid w:val="005A62B0"/>
    <w:rsid w:val="005B280E"/>
    <w:rsid w:val="005C316F"/>
    <w:rsid w:val="005D3DA5"/>
    <w:rsid w:val="005E0F11"/>
    <w:rsid w:val="005E2F1E"/>
    <w:rsid w:val="005F3D7D"/>
    <w:rsid w:val="00626947"/>
    <w:rsid w:val="00630768"/>
    <w:rsid w:val="0063197E"/>
    <w:rsid w:val="006421C6"/>
    <w:rsid w:val="00644C80"/>
    <w:rsid w:val="00662D03"/>
    <w:rsid w:val="006730F5"/>
    <w:rsid w:val="0067736C"/>
    <w:rsid w:val="00682260"/>
    <w:rsid w:val="00684294"/>
    <w:rsid w:val="0069466C"/>
    <w:rsid w:val="006A5B16"/>
    <w:rsid w:val="006A6F4F"/>
    <w:rsid w:val="006A7882"/>
    <w:rsid w:val="006B0177"/>
    <w:rsid w:val="006B4080"/>
    <w:rsid w:val="006B734C"/>
    <w:rsid w:val="006C18F6"/>
    <w:rsid w:val="006C7CBB"/>
    <w:rsid w:val="006D2922"/>
    <w:rsid w:val="006D5491"/>
    <w:rsid w:val="006D7F9C"/>
    <w:rsid w:val="006E6400"/>
    <w:rsid w:val="006E77D0"/>
    <w:rsid w:val="006F16A3"/>
    <w:rsid w:val="006F42D7"/>
    <w:rsid w:val="00701305"/>
    <w:rsid w:val="00702A7B"/>
    <w:rsid w:val="00712207"/>
    <w:rsid w:val="00737197"/>
    <w:rsid w:val="00743684"/>
    <w:rsid w:val="00762D65"/>
    <w:rsid w:val="00784670"/>
    <w:rsid w:val="00784A33"/>
    <w:rsid w:val="0079495A"/>
    <w:rsid w:val="007A2910"/>
    <w:rsid w:val="007B2370"/>
    <w:rsid w:val="007B244E"/>
    <w:rsid w:val="007B3A9C"/>
    <w:rsid w:val="007C57FB"/>
    <w:rsid w:val="007C71BF"/>
    <w:rsid w:val="007C7A0A"/>
    <w:rsid w:val="007D405F"/>
    <w:rsid w:val="007D668A"/>
    <w:rsid w:val="007F22A3"/>
    <w:rsid w:val="007F5E71"/>
    <w:rsid w:val="0080088F"/>
    <w:rsid w:val="00801B88"/>
    <w:rsid w:val="00802D80"/>
    <w:rsid w:val="00805372"/>
    <w:rsid w:val="00806FCD"/>
    <w:rsid w:val="00807927"/>
    <w:rsid w:val="00807BDD"/>
    <w:rsid w:val="0081057B"/>
    <w:rsid w:val="008139C9"/>
    <w:rsid w:val="00822816"/>
    <w:rsid w:val="008364F6"/>
    <w:rsid w:val="0084088A"/>
    <w:rsid w:val="008521CF"/>
    <w:rsid w:val="0085281A"/>
    <w:rsid w:val="0085522C"/>
    <w:rsid w:val="00855695"/>
    <w:rsid w:val="008559B2"/>
    <w:rsid w:val="008653A7"/>
    <w:rsid w:val="00866627"/>
    <w:rsid w:val="0086706C"/>
    <w:rsid w:val="00870783"/>
    <w:rsid w:val="00875C2E"/>
    <w:rsid w:val="00891DA6"/>
    <w:rsid w:val="008A00B5"/>
    <w:rsid w:val="008B2D8F"/>
    <w:rsid w:val="008B4AB3"/>
    <w:rsid w:val="009015FF"/>
    <w:rsid w:val="009077FB"/>
    <w:rsid w:val="00930BC7"/>
    <w:rsid w:val="00953226"/>
    <w:rsid w:val="00953650"/>
    <w:rsid w:val="009752FB"/>
    <w:rsid w:val="0097758F"/>
    <w:rsid w:val="009843C5"/>
    <w:rsid w:val="00990A06"/>
    <w:rsid w:val="0099111D"/>
    <w:rsid w:val="00991E15"/>
    <w:rsid w:val="009A33BE"/>
    <w:rsid w:val="009A37DB"/>
    <w:rsid w:val="009A4ECB"/>
    <w:rsid w:val="009A6718"/>
    <w:rsid w:val="009B725E"/>
    <w:rsid w:val="009C037A"/>
    <w:rsid w:val="009C087B"/>
    <w:rsid w:val="009E410D"/>
    <w:rsid w:val="009E42CC"/>
    <w:rsid w:val="009E4C89"/>
    <w:rsid w:val="009F1004"/>
    <w:rsid w:val="009F701D"/>
    <w:rsid w:val="009F7B65"/>
    <w:rsid w:val="00A026EA"/>
    <w:rsid w:val="00A06C9F"/>
    <w:rsid w:val="00A1353B"/>
    <w:rsid w:val="00A255E0"/>
    <w:rsid w:val="00A30484"/>
    <w:rsid w:val="00A44CEE"/>
    <w:rsid w:val="00A469D4"/>
    <w:rsid w:val="00A970B4"/>
    <w:rsid w:val="00AA09D3"/>
    <w:rsid w:val="00AB2587"/>
    <w:rsid w:val="00AD2A83"/>
    <w:rsid w:val="00AE2623"/>
    <w:rsid w:val="00AF40D9"/>
    <w:rsid w:val="00AF4CD5"/>
    <w:rsid w:val="00B1053C"/>
    <w:rsid w:val="00B1371D"/>
    <w:rsid w:val="00B223CE"/>
    <w:rsid w:val="00B246C2"/>
    <w:rsid w:val="00B50768"/>
    <w:rsid w:val="00B67488"/>
    <w:rsid w:val="00B676EB"/>
    <w:rsid w:val="00B677A9"/>
    <w:rsid w:val="00B852C7"/>
    <w:rsid w:val="00B87DCB"/>
    <w:rsid w:val="00BA416F"/>
    <w:rsid w:val="00BA5531"/>
    <w:rsid w:val="00BB239B"/>
    <w:rsid w:val="00BD3057"/>
    <w:rsid w:val="00BD3980"/>
    <w:rsid w:val="00BE5F12"/>
    <w:rsid w:val="00BE74A2"/>
    <w:rsid w:val="00C01CA0"/>
    <w:rsid w:val="00C04F87"/>
    <w:rsid w:val="00C3185B"/>
    <w:rsid w:val="00C4417B"/>
    <w:rsid w:val="00C5160D"/>
    <w:rsid w:val="00C53B24"/>
    <w:rsid w:val="00C53D78"/>
    <w:rsid w:val="00C80ABB"/>
    <w:rsid w:val="00C818BA"/>
    <w:rsid w:val="00C819B4"/>
    <w:rsid w:val="00C83155"/>
    <w:rsid w:val="00C9502E"/>
    <w:rsid w:val="00C95935"/>
    <w:rsid w:val="00C96F75"/>
    <w:rsid w:val="00CA012C"/>
    <w:rsid w:val="00CC1EE8"/>
    <w:rsid w:val="00CC4E11"/>
    <w:rsid w:val="00CC544F"/>
    <w:rsid w:val="00CD40B1"/>
    <w:rsid w:val="00CE4BDB"/>
    <w:rsid w:val="00CE4BE9"/>
    <w:rsid w:val="00CF1A0D"/>
    <w:rsid w:val="00D165B6"/>
    <w:rsid w:val="00D20C26"/>
    <w:rsid w:val="00D26624"/>
    <w:rsid w:val="00D30181"/>
    <w:rsid w:val="00D33EBE"/>
    <w:rsid w:val="00D3778B"/>
    <w:rsid w:val="00D435ED"/>
    <w:rsid w:val="00D468F8"/>
    <w:rsid w:val="00D5237C"/>
    <w:rsid w:val="00D570A1"/>
    <w:rsid w:val="00D81E55"/>
    <w:rsid w:val="00D853FF"/>
    <w:rsid w:val="00D91A31"/>
    <w:rsid w:val="00DA1D6F"/>
    <w:rsid w:val="00DA36B7"/>
    <w:rsid w:val="00DC1AB6"/>
    <w:rsid w:val="00DC3460"/>
    <w:rsid w:val="00DC55FD"/>
    <w:rsid w:val="00DD5AA3"/>
    <w:rsid w:val="00DE24A7"/>
    <w:rsid w:val="00DF1855"/>
    <w:rsid w:val="00E03DA8"/>
    <w:rsid w:val="00E04746"/>
    <w:rsid w:val="00E05151"/>
    <w:rsid w:val="00E0567F"/>
    <w:rsid w:val="00E12F57"/>
    <w:rsid w:val="00E15828"/>
    <w:rsid w:val="00E23B8A"/>
    <w:rsid w:val="00E30257"/>
    <w:rsid w:val="00E3549B"/>
    <w:rsid w:val="00E3723D"/>
    <w:rsid w:val="00E461C1"/>
    <w:rsid w:val="00E52ACB"/>
    <w:rsid w:val="00E630E4"/>
    <w:rsid w:val="00E660D3"/>
    <w:rsid w:val="00E81343"/>
    <w:rsid w:val="00EA4666"/>
    <w:rsid w:val="00EB6188"/>
    <w:rsid w:val="00EC571B"/>
    <w:rsid w:val="00ED0757"/>
    <w:rsid w:val="00ED4817"/>
    <w:rsid w:val="00EE24E5"/>
    <w:rsid w:val="00EE3C83"/>
    <w:rsid w:val="00EF7527"/>
    <w:rsid w:val="00F06E08"/>
    <w:rsid w:val="00F16A23"/>
    <w:rsid w:val="00F20633"/>
    <w:rsid w:val="00F21A78"/>
    <w:rsid w:val="00F22210"/>
    <w:rsid w:val="00F26E2A"/>
    <w:rsid w:val="00F35488"/>
    <w:rsid w:val="00F37CFE"/>
    <w:rsid w:val="00F50CD0"/>
    <w:rsid w:val="00F63A10"/>
    <w:rsid w:val="00F745DE"/>
    <w:rsid w:val="00F76D75"/>
    <w:rsid w:val="00F933A9"/>
    <w:rsid w:val="00F9440C"/>
    <w:rsid w:val="00F963DE"/>
    <w:rsid w:val="00FA0277"/>
    <w:rsid w:val="00FB6B8D"/>
    <w:rsid w:val="00FF2E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8C5"/>
    <w:pPr>
      <w:widowControl w:val="0"/>
      <w:spacing w:after="0" w:line="240" w:lineRule="auto"/>
    </w:pPr>
    <w:rPr>
      <w:rFonts w:ascii="Times New Roman" w:eastAsia="Times New Roman" w:hAnsi="Times New Roman" w:cs="Times New Roman"/>
      <w:snapToGrid w:val="0"/>
      <w:sz w:val="24"/>
      <w:szCs w:val="20"/>
      <w:lang w:val="fr-FR"/>
    </w:rPr>
  </w:style>
  <w:style w:type="paragraph" w:styleId="Heading2">
    <w:name w:val="heading 2"/>
    <w:basedOn w:val="Normal"/>
    <w:next w:val="Normal"/>
    <w:link w:val="Heading2Char"/>
    <w:uiPriority w:val="9"/>
    <w:semiHidden/>
    <w:unhideWhenUsed/>
    <w:qFormat/>
    <w:rsid w:val="003A6F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4E11"/>
    <w:pPr>
      <w:keepNext/>
      <w:keepLines/>
      <w:spacing w:before="40"/>
      <w:outlineLvl w:val="2"/>
    </w:pPr>
    <w:rPr>
      <w:rFonts w:eastAsiaTheme="majorEastAsia" w:cstheme="majorBidi"/>
      <w:b/>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4E11"/>
    <w:rPr>
      <w:rFonts w:ascii="Times New Roman" w:eastAsiaTheme="majorEastAsia" w:hAnsi="Times New Roman" w:cstheme="majorBidi"/>
      <w:b/>
      <w:sz w:val="24"/>
      <w:szCs w:val="24"/>
      <w:lang w:val="fr-FR" w:eastAsia="fr-FR"/>
    </w:rPr>
  </w:style>
  <w:style w:type="paragraph" w:styleId="Header">
    <w:name w:val="header"/>
    <w:basedOn w:val="Normal"/>
    <w:link w:val="HeaderChar"/>
    <w:uiPriority w:val="99"/>
    <w:unhideWhenUsed/>
    <w:rsid w:val="005E0F11"/>
    <w:pPr>
      <w:tabs>
        <w:tab w:val="center" w:pos="4536"/>
        <w:tab w:val="right" w:pos="9072"/>
      </w:tabs>
    </w:p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pPr>
  </w:style>
  <w:style w:type="character" w:customStyle="1" w:styleId="FooterChar">
    <w:name w:val="Footer Char"/>
    <w:basedOn w:val="DefaultParagraphFont"/>
    <w:link w:val="Footer"/>
    <w:uiPriority w:val="99"/>
    <w:rsid w:val="009C087B"/>
    <w:rPr>
      <w:rFonts w:ascii="Times New Roman" w:hAnsi="Times New Roman"/>
      <w:sz w:val="24"/>
      <w:lang w:val="en-GB"/>
    </w:rPr>
  </w:style>
  <w:style w:type="paragraph" w:styleId="ListParagraph">
    <w:name w:val="List Paragraph"/>
    <w:basedOn w:val="Normal"/>
    <w:qFormat/>
    <w:rsid w:val="00CC4E11"/>
    <w:pPr>
      <w:ind w:left="720"/>
      <w:contextualSpacing/>
    </w:pPr>
  </w:style>
  <w:style w:type="character" w:styleId="Hyperlink">
    <w:name w:val="Hyperlink"/>
    <w:uiPriority w:val="99"/>
    <w:rsid w:val="00662D03"/>
    <w:rPr>
      <w:color w:val="0000FF"/>
      <w:u w:val="single"/>
    </w:rPr>
  </w:style>
  <w:style w:type="paragraph" w:styleId="FootnoteText">
    <w:name w:val="footnote text"/>
    <w:aliases w:val="Footnote Text Char1 Char,Footnote Text Char Char Char1,Footnote Text Char1 Char Char Char1,Footnote Text Char1 Char1 Char,Footnote Text Char Char Char Char,Footnote Text Char1 Char Char Char Char,ADB,fn,ft,FOOTNOTES,fn1,Char"/>
    <w:basedOn w:val="Normal"/>
    <w:link w:val="FootnoteTextChar"/>
    <w:uiPriority w:val="99"/>
    <w:rsid w:val="00662D03"/>
    <w:rPr>
      <w:sz w:val="20"/>
    </w:rPr>
  </w:style>
  <w:style w:type="character" w:customStyle="1" w:styleId="FootnoteTextChar">
    <w:name w:val="Footnote Text Char"/>
    <w:aliases w:val="Footnote Text Char1 Char Char,Footnote Text Char Char Char1 Char,Footnote Text Char1 Char Char Char1 Char,Footnote Text Char1 Char1 Char Char,Footnote Text Char Char Char Char Char,Footnote Text Char1 Char Char Char Char Char,ADB Char"/>
    <w:basedOn w:val="DefaultParagraphFont"/>
    <w:link w:val="FootnoteText"/>
    <w:uiPriority w:val="99"/>
    <w:rsid w:val="00662D03"/>
    <w:rPr>
      <w:rFonts w:ascii="Times New Roman" w:eastAsia="Times New Roman" w:hAnsi="Times New Roman" w:cs="Times New Roman"/>
      <w:snapToGrid w:val="0"/>
      <w:sz w:val="20"/>
      <w:szCs w:val="20"/>
      <w:lang w:val="fr-FR"/>
    </w:rPr>
  </w:style>
  <w:style w:type="character" w:styleId="FootnoteReference">
    <w:name w:val="footnote reference"/>
    <w:aliases w:val="ftref,Char Char,Carattere Char1,Carattere Char Char Carattere Carattere Char Char,Appel note de bas de page, BVI fnr,BVI fnr, BVI fnr Car Car,BVI fnr Car, BVI fnr Car Car Car Car, BVI fnr Car Car Car Car Char"/>
    <w:link w:val="Char2"/>
    <w:uiPriority w:val="99"/>
    <w:rsid w:val="00662D03"/>
    <w:rPr>
      <w:vertAlign w:val="superscript"/>
    </w:rPr>
  </w:style>
  <w:style w:type="paragraph" w:customStyle="1" w:styleId="textoFAO">
    <w:name w:val="textoFAO"/>
    <w:link w:val="textoFAOChar"/>
    <w:rsid w:val="00662D03"/>
    <w:pPr>
      <w:suppressAutoHyphens/>
      <w:spacing w:after="0" w:line="240" w:lineRule="auto"/>
      <w:ind w:firstLine="709"/>
      <w:jc w:val="both"/>
    </w:pPr>
    <w:rPr>
      <w:rFonts w:ascii="Cambria" w:eastAsia="Arial" w:hAnsi="Cambria" w:cs="Times New Roman"/>
      <w:bCs/>
      <w:kern w:val="1"/>
      <w:szCs w:val="32"/>
      <w:lang w:val="en-GB" w:eastAsia="ar-SA"/>
    </w:rPr>
  </w:style>
  <w:style w:type="character" w:customStyle="1" w:styleId="textoFAOChar">
    <w:name w:val="textoFAO Char"/>
    <w:link w:val="textoFAO"/>
    <w:rsid w:val="00662D03"/>
    <w:rPr>
      <w:rFonts w:ascii="Cambria" w:eastAsia="Arial" w:hAnsi="Cambria" w:cs="Times New Roman"/>
      <w:bCs/>
      <w:kern w:val="1"/>
      <w:szCs w:val="32"/>
      <w:lang w:val="en-GB" w:eastAsia="ar-SA"/>
    </w:rPr>
  </w:style>
  <w:style w:type="paragraph" w:styleId="BalloonText">
    <w:name w:val="Balloon Text"/>
    <w:basedOn w:val="Normal"/>
    <w:link w:val="BalloonTextChar"/>
    <w:uiPriority w:val="99"/>
    <w:semiHidden/>
    <w:unhideWhenUsed/>
    <w:rsid w:val="00662D03"/>
    <w:rPr>
      <w:rFonts w:ascii="Tahoma" w:hAnsi="Tahoma" w:cs="Tahoma"/>
      <w:sz w:val="16"/>
      <w:szCs w:val="16"/>
    </w:rPr>
  </w:style>
  <w:style w:type="character" w:customStyle="1" w:styleId="BalloonTextChar">
    <w:name w:val="Balloon Text Char"/>
    <w:basedOn w:val="DefaultParagraphFont"/>
    <w:link w:val="BalloonText"/>
    <w:uiPriority w:val="99"/>
    <w:semiHidden/>
    <w:rsid w:val="00662D03"/>
    <w:rPr>
      <w:rFonts w:ascii="Tahoma" w:eastAsia="Times New Roman" w:hAnsi="Tahoma" w:cs="Tahoma"/>
      <w:snapToGrid w:val="0"/>
      <w:sz w:val="16"/>
      <w:szCs w:val="16"/>
      <w:lang w:val="fr-FR"/>
    </w:rPr>
  </w:style>
  <w:style w:type="paragraph" w:customStyle="1" w:styleId="Text2">
    <w:name w:val="Text 2"/>
    <w:basedOn w:val="Normal"/>
    <w:rsid w:val="00B1371D"/>
    <w:pPr>
      <w:widowControl/>
      <w:suppressAutoHyphens/>
      <w:autoSpaceDN w:val="0"/>
      <w:spacing w:before="120" w:after="120"/>
      <w:ind w:left="850"/>
      <w:jc w:val="both"/>
      <w:textAlignment w:val="baseline"/>
    </w:pPr>
    <w:rPr>
      <w:rFonts w:eastAsia="Calibri"/>
      <w:snapToGrid/>
      <w:szCs w:val="24"/>
      <w:lang w:val="en-GB" w:eastAsia="zh-CN"/>
    </w:rPr>
  </w:style>
  <w:style w:type="paragraph" w:styleId="BodyText">
    <w:name w:val="Body Text"/>
    <w:basedOn w:val="Normal"/>
    <w:link w:val="BodyTextChar"/>
    <w:rsid w:val="00F26E2A"/>
    <w:pPr>
      <w:widowControl/>
      <w:suppressAutoHyphens/>
      <w:autoSpaceDN w:val="0"/>
      <w:spacing w:after="120"/>
      <w:textAlignment w:val="baseline"/>
    </w:pPr>
    <w:rPr>
      <w:snapToGrid/>
      <w:szCs w:val="24"/>
      <w:lang w:val="en-GB" w:eastAsia="it-IT"/>
    </w:rPr>
  </w:style>
  <w:style w:type="character" w:customStyle="1" w:styleId="BodyTextChar">
    <w:name w:val="Body Text Char"/>
    <w:basedOn w:val="DefaultParagraphFont"/>
    <w:link w:val="BodyText"/>
    <w:rsid w:val="00F26E2A"/>
    <w:rPr>
      <w:rFonts w:ascii="Times New Roman" w:eastAsia="Times New Roman" w:hAnsi="Times New Roman" w:cs="Times New Roman"/>
      <w:sz w:val="24"/>
      <w:szCs w:val="24"/>
      <w:lang w:val="en-GB" w:eastAsia="it-IT"/>
    </w:rPr>
  </w:style>
  <w:style w:type="table" w:styleId="TableGrid">
    <w:name w:val="Table Grid"/>
    <w:basedOn w:val="TableNormal"/>
    <w:uiPriority w:val="59"/>
    <w:rsid w:val="00483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5828"/>
    <w:rPr>
      <w:sz w:val="16"/>
      <w:szCs w:val="16"/>
    </w:rPr>
  </w:style>
  <w:style w:type="paragraph" w:styleId="CommentText">
    <w:name w:val="annotation text"/>
    <w:basedOn w:val="Normal"/>
    <w:link w:val="CommentTextChar"/>
    <w:uiPriority w:val="99"/>
    <w:semiHidden/>
    <w:unhideWhenUsed/>
    <w:rsid w:val="00E15828"/>
    <w:rPr>
      <w:sz w:val="20"/>
    </w:rPr>
  </w:style>
  <w:style w:type="character" w:customStyle="1" w:styleId="CommentTextChar">
    <w:name w:val="Comment Text Char"/>
    <w:basedOn w:val="DefaultParagraphFont"/>
    <w:link w:val="CommentText"/>
    <w:uiPriority w:val="99"/>
    <w:semiHidden/>
    <w:rsid w:val="00E15828"/>
    <w:rPr>
      <w:rFonts w:ascii="Times New Roman" w:eastAsia="Times New Roman" w:hAnsi="Times New Roman" w:cs="Times New Roman"/>
      <w:snapToGrid w:val="0"/>
      <w:sz w:val="20"/>
      <w:szCs w:val="20"/>
      <w:lang w:val="fr-FR"/>
    </w:rPr>
  </w:style>
  <w:style w:type="paragraph" w:styleId="CommentSubject">
    <w:name w:val="annotation subject"/>
    <w:basedOn w:val="CommentText"/>
    <w:next w:val="CommentText"/>
    <w:link w:val="CommentSubjectChar"/>
    <w:uiPriority w:val="99"/>
    <w:semiHidden/>
    <w:unhideWhenUsed/>
    <w:rsid w:val="00E15828"/>
    <w:rPr>
      <w:b/>
      <w:bCs/>
    </w:rPr>
  </w:style>
  <w:style w:type="character" w:customStyle="1" w:styleId="CommentSubjectChar">
    <w:name w:val="Comment Subject Char"/>
    <w:basedOn w:val="CommentTextChar"/>
    <w:link w:val="CommentSubject"/>
    <w:uiPriority w:val="99"/>
    <w:semiHidden/>
    <w:rsid w:val="00E15828"/>
    <w:rPr>
      <w:rFonts w:ascii="Times New Roman" w:eastAsia="Times New Roman" w:hAnsi="Times New Roman" w:cs="Times New Roman"/>
      <w:b/>
      <w:bCs/>
      <w:snapToGrid w:val="0"/>
      <w:sz w:val="20"/>
      <w:szCs w:val="20"/>
      <w:lang w:val="fr-FR"/>
    </w:rPr>
  </w:style>
  <w:style w:type="paragraph" w:customStyle="1" w:styleId="Default">
    <w:name w:val="Default"/>
    <w:rsid w:val="009A6718"/>
    <w:pPr>
      <w:autoSpaceDE w:val="0"/>
      <w:autoSpaceDN w:val="0"/>
      <w:adjustRightInd w:val="0"/>
      <w:spacing w:after="0" w:line="240" w:lineRule="auto"/>
    </w:pPr>
    <w:rPr>
      <w:rFonts w:ascii="Arial" w:hAnsi="Arial" w:cs="Arial"/>
      <w:color w:val="000000"/>
      <w:sz w:val="24"/>
      <w:szCs w:val="24"/>
    </w:rPr>
  </w:style>
  <w:style w:type="character" w:customStyle="1" w:styleId="hps">
    <w:name w:val="hps"/>
    <w:rsid w:val="003E0034"/>
  </w:style>
  <w:style w:type="character" w:customStyle="1" w:styleId="Heading2Char">
    <w:name w:val="Heading 2 Char"/>
    <w:basedOn w:val="DefaultParagraphFont"/>
    <w:link w:val="Heading2"/>
    <w:uiPriority w:val="9"/>
    <w:semiHidden/>
    <w:rsid w:val="003A6FC4"/>
    <w:rPr>
      <w:rFonts w:asciiTheme="majorHAnsi" w:eastAsiaTheme="majorEastAsia" w:hAnsiTheme="majorHAnsi" w:cstheme="majorBidi"/>
      <w:b/>
      <w:bCs/>
      <w:snapToGrid w:val="0"/>
      <w:color w:val="4F81BD" w:themeColor="accent1"/>
      <w:sz w:val="26"/>
      <w:szCs w:val="26"/>
      <w:lang w:val="fr-FR"/>
    </w:rPr>
  </w:style>
  <w:style w:type="paragraph" w:customStyle="1" w:styleId="ZDGName">
    <w:name w:val="Z_DGName"/>
    <w:basedOn w:val="Normal"/>
    <w:rsid w:val="003A6FC4"/>
    <w:pPr>
      <w:ind w:right="85"/>
      <w:jc w:val="both"/>
    </w:pPr>
    <w:rPr>
      <w:rFonts w:ascii="Arial" w:hAnsi="Arial"/>
      <w:snapToGrid/>
      <w:sz w:val="16"/>
      <w:lang w:eastAsia="en-GB"/>
    </w:rPr>
  </w:style>
  <w:style w:type="paragraph" w:customStyle="1" w:styleId="Char2">
    <w:name w:val="Char2"/>
    <w:basedOn w:val="Normal"/>
    <w:link w:val="FootnoteReference"/>
    <w:uiPriority w:val="99"/>
    <w:rsid w:val="003A6FC4"/>
    <w:pPr>
      <w:widowControl/>
      <w:spacing w:after="160" w:line="240" w:lineRule="exact"/>
    </w:pPr>
    <w:rPr>
      <w:rFonts w:asciiTheme="minorHAnsi" w:eastAsiaTheme="minorHAnsi" w:hAnsiTheme="minorHAnsi" w:cstheme="minorBidi"/>
      <w:snapToGrid/>
      <w:sz w:val="22"/>
      <w:szCs w:val="22"/>
      <w:vertAlign w:val="superscript"/>
      <w:lang w:val="en-US"/>
    </w:rPr>
  </w:style>
  <w:style w:type="paragraph" w:styleId="BodyTextIndent">
    <w:name w:val="Body Text Indent"/>
    <w:basedOn w:val="Normal"/>
    <w:link w:val="BodyTextIndentChar"/>
    <w:uiPriority w:val="99"/>
    <w:semiHidden/>
    <w:unhideWhenUsed/>
    <w:rsid w:val="00A06C9F"/>
    <w:pPr>
      <w:spacing w:after="120"/>
      <w:ind w:left="283"/>
    </w:pPr>
  </w:style>
  <w:style w:type="character" w:customStyle="1" w:styleId="BodyTextIndentChar">
    <w:name w:val="Body Text Indent Char"/>
    <w:basedOn w:val="DefaultParagraphFont"/>
    <w:link w:val="BodyTextIndent"/>
    <w:uiPriority w:val="99"/>
    <w:semiHidden/>
    <w:rsid w:val="00A06C9F"/>
    <w:rPr>
      <w:rFonts w:ascii="Times New Roman" w:eastAsia="Times New Roman" w:hAnsi="Times New Roman" w:cs="Times New Roman"/>
      <w:snapToGrid w:val="0"/>
      <w:sz w:val="24"/>
      <w:szCs w:val="20"/>
      <w:lang w:val="fr-FR"/>
    </w:rPr>
  </w:style>
  <w:style w:type="paragraph" w:styleId="Revision">
    <w:name w:val="Revision"/>
    <w:hidden/>
    <w:uiPriority w:val="99"/>
    <w:semiHidden/>
    <w:rsid w:val="00AF40D9"/>
    <w:pPr>
      <w:spacing w:after="0" w:line="240" w:lineRule="auto"/>
    </w:pPr>
    <w:rPr>
      <w:rFonts w:ascii="Times New Roman" w:eastAsia="Times New Roman" w:hAnsi="Times New Roman" w:cs="Times New Roman"/>
      <w:snapToGrid w:val="0"/>
      <w:sz w:val="24"/>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8C5"/>
    <w:pPr>
      <w:widowControl w:val="0"/>
      <w:spacing w:after="0" w:line="240" w:lineRule="auto"/>
    </w:pPr>
    <w:rPr>
      <w:rFonts w:ascii="Times New Roman" w:eastAsia="Times New Roman" w:hAnsi="Times New Roman" w:cs="Times New Roman"/>
      <w:snapToGrid w:val="0"/>
      <w:sz w:val="24"/>
      <w:szCs w:val="20"/>
      <w:lang w:val="fr-FR"/>
    </w:rPr>
  </w:style>
  <w:style w:type="paragraph" w:styleId="Heading2">
    <w:name w:val="heading 2"/>
    <w:basedOn w:val="Normal"/>
    <w:next w:val="Normal"/>
    <w:link w:val="Heading2Char"/>
    <w:uiPriority w:val="9"/>
    <w:semiHidden/>
    <w:unhideWhenUsed/>
    <w:qFormat/>
    <w:rsid w:val="003A6F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4E11"/>
    <w:pPr>
      <w:keepNext/>
      <w:keepLines/>
      <w:spacing w:before="40"/>
      <w:outlineLvl w:val="2"/>
    </w:pPr>
    <w:rPr>
      <w:rFonts w:eastAsiaTheme="majorEastAsia" w:cstheme="majorBidi"/>
      <w:b/>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4E11"/>
    <w:rPr>
      <w:rFonts w:ascii="Times New Roman" w:eastAsiaTheme="majorEastAsia" w:hAnsi="Times New Roman" w:cstheme="majorBidi"/>
      <w:b/>
      <w:sz w:val="24"/>
      <w:szCs w:val="24"/>
      <w:lang w:val="fr-FR" w:eastAsia="fr-FR"/>
    </w:rPr>
  </w:style>
  <w:style w:type="paragraph" w:styleId="Header">
    <w:name w:val="header"/>
    <w:basedOn w:val="Normal"/>
    <w:link w:val="HeaderChar"/>
    <w:uiPriority w:val="99"/>
    <w:unhideWhenUsed/>
    <w:rsid w:val="005E0F11"/>
    <w:pPr>
      <w:tabs>
        <w:tab w:val="center" w:pos="4536"/>
        <w:tab w:val="right" w:pos="9072"/>
      </w:tabs>
    </w:pPr>
  </w:style>
  <w:style w:type="character" w:customStyle="1" w:styleId="HeaderChar">
    <w:name w:val="Header Char"/>
    <w:basedOn w:val="DefaultParagraphFont"/>
    <w:link w:val="Header"/>
    <w:uiPriority w:val="99"/>
    <w:rsid w:val="005E0F11"/>
    <w:rPr>
      <w:rFonts w:ascii="Times New Roman" w:hAnsi="Times New Roman"/>
      <w:sz w:val="24"/>
      <w:lang w:val="en-GB"/>
    </w:rPr>
  </w:style>
  <w:style w:type="paragraph" w:styleId="Footer">
    <w:name w:val="footer"/>
    <w:basedOn w:val="Normal"/>
    <w:link w:val="FooterChar"/>
    <w:uiPriority w:val="99"/>
    <w:unhideWhenUsed/>
    <w:rsid w:val="009C087B"/>
    <w:pPr>
      <w:tabs>
        <w:tab w:val="center" w:pos="4536"/>
        <w:tab w:val="right" w:pos="9072"/>
      </w:tabs>
    </w:pPr>
  </w:style>
  <w:style w:type="character" w:customStyle="1" w:styleId="FooterChar">
    <w:name w:val="Footer Char"/>
    <w:basedOn w:val="DefaultParagraphFont"/>
    <w:link w:val="Footer"/>
    <w:uiPriority w:val="99"/>
    <w:rsid w:val="009C087B"/>
    <w:rPr>
      <w:rFonts w:ascii="Times New Roman" w:hAnsi="Times New Roman"/>
      <w:sz w:val="24"/>
      <w:lang w:val="en-GB"/>
    </w:rPr>
  </w:style>
  <w:style w:type="paragraph" w:styleId="ListParagraph">
    <w:name w:val="List Paragraph"/>
    <w:basedOn w:val="Normal"/>
    <w:qFormat/>
    <w:rsid w:val="00CC4E11"/>
    <w:pPr>
      <w:ind w:left="720"/>
      <w:contextualSpacing/>
    </w:pPr>
  </w:style>
  <w:style w:type="character" w:styleId="Hyperlink">
    <w:name w:val="Hyperlink"/>
    <w:uiPriority w:val="99"/>
    <w:rsid w:val="00662D03"/>
    <w:rPr>
      <w:color w:val="0000FF"/>
      <w:u w:val="single"/>
    </w:rPr>
  </w:style>
  <w:style w:type="paragraph" w:styleId="FootnoteText">
    <w:name w:val="footnote text"/>
    <w:aliases w:val="Footnote Text Char1 Char,Footnote Text Char Char Char1,Footnote Text Char1 Char Char Char1,Footnote Text Char1 Char1 Char,Footnote Text Char Char Char Char,Footnote Text Char1 Char Char Char Char,ADB,fn,ft,FOOTNOTES,fn1,Char"/>
    <w:basedOn w:val="Normal"/>
    <w:link w:val="FootnoteTextChar"/>
    <w:uiPriority w:val="99"/>
    <w:rsid w:val="00662D03"/>
    <w:rPr>
      <w:sz w:val="20"/>
    </w:rPr>
  </w:style>
  <w:style w:type="character" w:customStyle="1" w:styleId="FootnoteTextChar">
    <w:name w:val="Footnote Text Char"/>
    <w:aliases w:val="Footnote Text Char1 Char Char,Footnote Text Char Char Char1 Char,Footnote Text Char1 Char Char Char1 Char,Footnote Text Char1 Char1 Char Char,Footnote Text Char Char Char Char Char,Footnote Text Char1 Char Char Char Char Char,ADB Char"/>
    <w:basedOn w:val="DefaultParagraphFont"/>
    <w:link w:val="FootnoteText"/>
    <w:uiPriority w:val="99"/>
    <w:rsid w:val="00662D03"/>
    <w:rPr>
      <w:rFonts w:ascii="Times New Roman" w:eastAsia="Times New Roman" w:hAnsi="Times New Roman" w:cs="Times New Roman"/>
      <w:snapToGrid w:val="0"/>
      <w:sz w:val="20"/>
      <w:szCs w:val="20"/>
      <w:lang w:val="fr-FR"/>
    </w:rPr>
  </w:style>
  <w:style w:type="character" w:styleId="FootnoteReference">
    <w:name w:val="footnote reference"/>
    <w:aliases w:val="ftref,Char Char,Carattere Char1,Carattere Char Char Carattere Carattere Char Char,Appel note de bas de page, BVI fnr,BVI fnr, BVI fnr Car Car,BVI fnr Car, BVI fnr Car Car Car Car, BVI fnr Car Car Car Car Char"/>
    <w:link w:val="Char2"/>
    <w:uiPriority w:val="99"/>
    <w:rsid w:val="00662D03"/>
    <w:rPr>
      <w:vertAlign w:val="superscript"/>
    </w:rPr>
  </w:style>
  <w:style w:type="paragraph" w:customStyle="1" w:styleId="textoFAO">
    <w:name w:val="textoFAO"/>
    <w:link w:val="textoFAOChar"/>
    <w:rsid w:val="00662D03"/>
    <w:pPr>
      <w:suppressAutoHyphens/>
      <w:spacing w:after="0" w:line="240" w:lineRule="auto"/>
      <w:ind w:firstLine="709"/>
      <w:jc w:val="both"/>
    </w:pPr>
    <w:rPr>
      <w:rFonts w:ascii="Cambria" w:eastAsia="Arial" w:hAnsi="Cambria" w:cs="Times New Roman"/>
      <w:bCs/>
      <w:kern w:val="1"/>
      <w:szCs w:val="32"/>
      <w:lang w:val="en-GB" w:eastAsia="ar-SA"/>
    </w:rPr>
  </w:style>
  <w:style w:type="character" w:customStyle="1" w:styleId="textoFAOChar">
    <w:name w:val="textoFAO Char"/>
    <w:link w:val="textoFAO"/>
    <w:rsid w:val="00662D03"/>
    <w:rPr>
      <w:rFonts w:ascii="Cambria" w:eastAsia="Arial" w:hAnsi="Cambria" w:cs="Times New Roman"/>
      <w:bCs/>
      <w:kern w:val="1"/>
      <w:szCs w:val="32"/>
      <w:lang w:val="en-GB" w:eastAsia="ar-SA"/>
    </w:rPr>
  </w:style>
  <w:style w:type="paragraph" w:styleId="BalloonText">
    <w:name w:val="Balloon Text"/>
    <w:basedOn w:val="Normal"/>
    <w:link w:val="BalloonTextChar"/>
    <w:uiPriority w:val="99"/>
    <w:semiHidden/>
    <w:unhideWhenUsed/>
    <w:rsid w:val="00662D03"/>
    <w:rPr>
      <w:rFonts w:ascii="Tahoma" w:hAnsi="Tahoma" w:cs="Tahoma"/>
      <w:sz w:val="16"/>
      <w:szCs w:val="16"/>
    </w:rPr>
  </w:style>
  <w:style w:type="character" w:customStyle="1" w:styleId="BalloonTextChar">
    <w:name w:val="Balloon Text Char"/>
    <w:basedOn w:val="DefaultParagraphFont"/>
    <w:link w:val="BalloonText"/>
    <w:uiPriority w:val="99"/>
    <w:semiHidden/>
    <w:rsid w:val="00662D03"/>
    <w:rPr>
      <w:rFonts w:ascii="Tahoma" w:eastAsia="Times New Roman" w:hAnsi="Tahoma" w:cs="Tahoma"/>
      <w:snapToGrid w:val="0"/>
      <w:sz w:val="16"/>
      <w:szCs w:val="16"/>
      <w:lang w:val="fr-FR"/>
    </w:rPr>
  </w:style>
  <w:style w:type="paragraph" w:customStyle="1" w:styleId="Text2">
    <w:name w:val="Text 2"/>
    <w:basedOn w:val="Normal"/>
    <w:rsid w:val="00B1371D"/>
    <w:pPr>
      <w:widowControl/>
      <w:suppressAutoHyphens/>
      <w:autoSpaceDN w:val="0"/>
      <w:spacing w:before="120" w:after="120"/>
      <w:ind w:left="850"/>
      <w:jc w:val="both"/>
      <w:textAlignment w:val="baseline"/>
    </w:pPr>
    <w:rPr>
      <w:rFonts w:eastAsia="Calibri"/>
      <w:snapToGrid/>
      <w:szCs w:val="24"/>
      <w:lang w:val="en-GB" w:eastAsia="zh-CN"/>
    </w:rPr>
  </w:style>
  <w:style w:type="paragraph" w:styleId="BodyText">
    <w:name w:val="Body Text"/>
    <w:basedOn w:val="Normal"/>
    <w:link w:val="BodyTextChar"/>
    <w:rsid w:val="00F26E2A"/>
    <w:pPr>
      <w:widowControl/>
      <w:suppressAutoHyphens/>
      <w:autoSpaceDN w:val="0"/>
      <w:spacing w:after="120"/>
      <w:textAlignment w:val="baseline"/>
    </w:pPr>
    <w:rPr>
      <w:snapToGrid/>
      <w:szCs w:val="24"/>
      <w:lang w:val="en-GB" w:eastAsia="it-IT"/>
    </w:rPr>
  </w:style>
  <w:style w:type="character" w:customStyle="1" w:styleId="BodyTextChar">
    <w:name w:val="Body Text Char"/>
    <w:basedOn w:val="DefaultParagraphFont"/>
    <w:link w:val="BodyText"/>
    <w:rsid w:val="00F26E2A"/>
    <w:rPr>
      <w:rFonts w:ascii="Times New Roman" w:eastAsia="Times New Roman" w:hAnsi="Times New Roman" w:cs="Times New Roman"/>
      <w:sz w:val="24"/>
      <w:szCs w:val="24"/>
      <w:lang w:val="en-GB" w:eastAsia="it-IT"/>
    </w:rPr>
  </w:style>
  <w:style w:type="table" w:styleId="TableGrid">
    <w:name w:val="Table Grid"/>
    <w:basedOn w:val="TableNormal"/>
    <w:uiPriority w:val="59"/>
    <w:rsid w:val="00483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5828"/>
    <w:rPr>
      <w:sz w:val="16"/>
      <w:szCs w:val="16"/>
    </w:rPr>
  </w:style>
  <w:style w:type="paragraph" w:styleId="CommentText">
    <w:name w:val="annotation text"/>
    <w:basedOn w:val="Normal"/>
    <w:link w:val="CommentTextChar"/>
    <w:uiPriority w:val="99"/>
    <w:semiHidden/>
    <w:unhideWhenUsed/>
    <w:rsid w:val="00E15828"/>
    <w:rPr>
      <w:sz w:val="20"/>
    </w:rPr>
  </w:style>
  <w:style w:type="character" w:customStyle="1" w:styleId="CommentTextChar">
    <w:name w:val="Comment Text Char"/>
    <w:basedOn w:val="DefaultParagraphFont"/>
    <w:link w:val="CommentText"/>
    <w:uiPriority w:val="99"/>
    <w:semiHidden/>
    <w:rsid w:val="00E15828"/>
    <w:rPr>
      <w:rFonts w:ascii="Times New Roman" w:eastAsia="Times New Roman" w:hAnsi="Times New Roman" w:cs="Times New Roman"/>
      <w:snapToGrid w:val="0"/>
      <w:sz w:val="20"/>
      <w:szCs w:val="20"/>
      <w:lang w:val="fr-FR"/>
    </w:rPr>
  </w:style>
  <w:style w:type="paragraph" w:styleId="CommentSubject">
    <w:name w:val="annotation subject"/>
    <w:basedOn w:val="CommentText"/>
    <w:next w:val="CommentText"/>
    <w:link w:val="CommentSubjectChar"/>
    <w:uiPriority w:val="99"/>
    <w:semiHidden/>
    <w:unhideWhenUsed/>
    <w:rsid w:val="00E15828"/>
    <w:rPr>
      <w:b/>
      <w:bCs/>
    </w:rPr>
  </w:style>
  <w:style w:type="character" w:customStyle="1" w:styleId="CommentSubjectChar">
    <w:name w:val="Comment Subject Char"/>
    <w:basedOn w:val="CommentTextChar"/>
    <w:link w:val="CommentSubject"/>
    <w:uiPriority w:val="99"/>
    <w:semiHidden/>
    <w:rsid w:val="00E15828"/>
    <w:rPr>
      <w:rFonts w:ascii="Times New Roman" w:eastAsia="Times New Roman" w:hAnsi="Times New Roman" w:cs="Times New Roman"/>
      <w:b/>
      <w:bCs/>
      <w:snapToGrid w:val="0"/>
      <w:sz w:val="20"/>
      <w:szCs w:val="20"/>
      <w:lang w:val="fr-FR"/>
    </w:rPr>
  </w:style>
  <w:style w:type="paragraph" w:customStyle="1" w:styleId="Default">
    <w:name w:val="Default"/>
    <w:rsid w:val="009A6718"/>
    <w:pPr>
      <w:autoSpaceDE w:val="0"/>
      <w:autoSpaceDN w:val="0"/>
      <w:adjustRightInd w:val="0"/>
      <w:spacing w:after="0" w:line="240" w:lineRule="auto"/>
    </w:pPr>
    <w:rPr>
      <w:rFonts w:ascii="Arial" w:hAnsi="Arial" w:cs="Arial"/>
      <w:color w:val="000000"/>
      <w:sz w:val="24"/>
      <w:szCs w:val="24"/>
    </w:rPr>
  </w:style>
  <w:style w:type="character" w:customStyle="1" w:styleId="hps">
    <w:name w:val="hps"/>
    <w:rsid w:val="003E0034"/>
  </w:style>
  <w:style w:type="character" w:customStyle="1" w:styleId="Heading2Char">
    <w:name w:val="Heading 2 Char"/>
    <w:basedOn w:val="DefaultParagraphFont"/>
    <w:link w:val="Heading2"/>
    <w:uiPriority w:val="9"/>
    <w:semiHidden/>
    <w:rsid w:val="003A6FC4"/>
    <w:rPr>
      <w:rFonts w:asciiTheme="majorHAnsi" w:eastAsiaTheme="majorEastAsia" w:hAnsiTheme="majorHAnsi" w:cstheme="majorBidi"/>
      <w:b/>
      <w:bCs/>
      <w:snapToGrid w:val="0"/>
      <w:color w:val="4F81BD" w:themeColor="accent1"/>
      <w:sz w:val="26"/>
      <w:szCs w:val="26"/>
      <w:lang w:val="fr-FR"/>
    </w:rPr>
  </w:style>
  <w:style w:type="paragraph" w:customStyle="1" w:styleId="ZDGName">
    <w:name w:val="Z_DGName"/>
    <w:basedOn w:val="Normal"/>
    <w:rsid w:val="003A6FC4"/>
    <w:pPr>
      <w:ind w:right="85"/>
      <w:jc w:val="both"/>
    </w:pPr>
    <w:rPr>
      <w:rFonts w:ascii="Arial" w:hAnsi="Arial"/>
      <w:snapToGrid/>
      <w:sz w:val="16"/>
      <w:lang w:eastAsia="en-GB"/>
    </w:rPr>
  </w:style>
  <w:style w:type="paragraph" w:customStyle="1" w:styleId="Char2">
    <w:name w:val="Char2"/>
    <w:basedOn w:val="Normal"/>
    <w:link w:val="FootnoteReference"/>
    <w:uiPriority w:val="99"/>
    <w:rsid w:val="003A6FC4"/>
    <w:pPr>
      <w:widowControl/>
      <w:spacing w:after="160" w:line="240" w:lineRule="exact"/>
    </w:pPr>
    <w:rPr>
      <w:rFonts w:asciiTheme="minorHAnsi" w:eastAsiaTheme="minorHAnsi" w:hAnsiTheme="minorHAnsi" w:cstheme="minorBidi"/>
      <w:snapToGrid/>
      <w:sz w:val="22"/>
      <w:szCs w:val="22"/>
      <w:vertAlign w:val="superscript"/>
      <w:lang w:val="en-US"/>
    </w:rPr>
  </w:style>
  <w:style w:type="paragraph" w:styleId="BodyTextIndent">
    <w:name w:val="Body Text Indent"/>
    <w:basedOn w:val="Normal"/>
    <w:link w:val="BodyTextIndentChar"/>
    <w:uiPriority w:val="99"/>
    <w:semiHidden/>
    <w:unhideWhenUsed/>
    <w:rsid w:val="00A06C9F"/>
    <w:pPr>
      <w:spacing w:after="120"/>
      <w:ind w:left="283"/>
    </w:pPr>
  </w:style>
  <w:style w:type="character" w:customStyle="1" w:styleId="BodyTextIndentChar">
    <w:name w:val="Body Text Indent Char"/>
    <w:basedOn w:val="DefaultParagraphFont"/>
    <w:link w:val="BodyTextIndent"/>
    <w:uiPriority w:val="99"/>
    <w:semiHidden/>
    <w:rsid w:val="00A06C9F"/>
    <w:rPr>
      <w:rFonts w:ascii="Times New Roman" w:eastAsia="Times New Roman" w:hAnsi="Times New Roman" w:cs="Times New Roman"/>
      <w:snapToGrid w:val="0"/>
      <w:sz w:val="24"/>
      <w:szCs w:val="20"/>
      <w:lang w:val="fr-FR"/>
    </w:rPr>
  </w:style>
  <w:style w:type="paragraph" w:styleId="Revision">
    <w:name w:val="Revision"/>
    <w:hidden/>
    <w:uiPriority w:val="99"/>
    <w:semiHidden/>
    <w:rsid w:val="00AF40D9"/>
    <w:pPr>
      <w:spacing w:after="0" w:line="240" w:lineRule="auto"/>
    </w:pPr>
    <w:rPr>
      <w:rFonts w:ascii="Times New Roman" w:eastAsia="Times New Roman" w:hAnsi="Times New Roman" w:cs="Times New Roman"/>
      <w:snapToGrid w:val="0"/>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818">
      <w:bodyDiv w:val="1"/>
      <w:marLeft w:val="0"/>
      <w:marRight w:val="0"/>
      <w:marTop w:val="0"/>
      <w:marBottom w:val="0"/>
      <w:divBdr>
        <w:top w:val="none" w:sz="0" w:space="0" w:color="auto"/>
        <w:left w:val="none" w:sz="0" w:space="0" w:color="auto"/>
        <w:bottom w:val="none" w:sz="0" w:space="0" w:color="auto"/>
        <w:right w:val="none" w:sz="0" w:space="0" w:color="auto"/>
      </w:divBdr>
    </w:div>
    <w:div w:id="242878231">
      <w:bodyDiv w:val="1"/>
      <w:marLeft w:val="0"/>
      <w:marRight w:val="0"/>
      <w:marTop w:val="0"/>
      <w:marBottom w:val="0"/>
      <w:divBdr>
        <w:top w:val="none" w:sz="0" w:space="0" w:color="auto"/>
        <w:left w:val="none" w:sz="0" w:space="0" w:color="auto"/>
        <w:bottom w:val="none" w:sz="0" w:space="0" w:color="auto"/>
        <w:right w:val="none" w:sz="0" w:space="0" w:color="auto"/>
      </w:divBdr>
    </w:div>
    <w:div w:id="379090361">
      <w:bodyDiv w:val="1"/>
      <w:marLeft w:val="0"/>
      <w:marRight w:val="0"/>
      <w:marTop w:val="0"/>
      <w:marBottom w:val="0"/>
      <w:divBdr>
        <w:top w:val="none" w:sz="0" w:space="0" w:color="auto"/>
        <w:left w:val="none" w:sz="0" w:space="0" w:color="auto"/>
        <w:bottom w:val="none" w:sz="0" w:space="0" w:color="auto"/>
        <w:right w:val="none" w:sz="0" w:space="0" w:color="auto"/>
      </w:divBdr>
    </w:div>
    <w:div w:id="570385101">
      <w:bodyDiv w:val="1"/>
      <w:marLeft w:val="0"/>
      <w:marRight w:val="0"/>
      <w:marTop w:val="0"/>
      <w:marBottom w:val="0"/>
      <w:divBdr>
        <w:top w:val="none" w:sz="0" w:space="0" w:color="auto"/>
        <w:left w:val="none" w:sz="0" w:space="0" w:color="auto"/>
        <w:bottom w:val="none" w:sz="0" w:space="0" w:color="auto"/>
        <w:right w:val="none" w:sz="0" w:space="0" w:color="auto"/>
      </w:divBdr>
    </w:div>
    <w:div w:id="960116157">
      <w:bodyDiv w:val="1"/>
      <w:marLeft w:val="0"/>
      <w:marRight w:val="0"/>
      <w:marTop w:val="0"/>
      <w:marBottom w:val="0"/>
      <w:divBdr>
        <w:top w:val="none" w:sz="0" w:space="0" w:color="auto"/>
        <w:left w:val="none" w:sz="0" w:space="0" w:color="auto"/>
        <w:bottom w:val="none" w:sz="0" w:space="0" w:color="auto"/>
        <w:right w:val="none" w:sz="0" w:space="0" w:color="auto"/>
      </w:divBdr>
    </w:div>
    <w:div w:id="996151234">
      <w:bodyDiv w:val="1"/>
      <w:marLeft w:val="0"/>
      <w:marRight w:val="0"/>
      <w:marTop w:val="0"/>
      <w:marBottom w:val="0"/>
      <w:divBdr>
        <w:top w:val="none" w:sz="0" w:space="0" w:color="auto"/>
        <w:left w:val="none" w:sz="0" w:space="0" w:color="auto"/>
        <w:bottom w:val="none" w:sz="0" w:space="0" w:color="auto"/>
        <w:right w:val="none" w:sz="0" w:space="0" w:color="auto"/>
      </w:divBdr>
    </w:div>
    <w:div w:id="1081953447">
      <w:bodyDiv w:val="1"/>
      <w:marLeft w:val="0"/>
      <w:marRight w:val="0"/>
      <w:marTop w:val="0"/>
      <w:marBottom w:val="0"/>
      <w:divBdr>
        <w:top w:val="none" w:sz="0" w:space="0" w:color="auto"/>
        <w:left w:val="none" w:sz="0" w:space="0" w:color="auto"/>
        <w:bottom w:val="none" w:sz="0" w:space="0" w:color="auto"/>
        <w:right w:val="none" w:sz="0" w:space="0" w:color="auto"/>
      </w:divBdr>
    </w:div>
    <w:div w:id="1169902281">
      <w:bodyDiv w:val="1"/>
      <w:marLeft w:val="0"/>
      <w:marRight w:val="0"/>
      <w:marTop w:val="0"/>
      <w:marBottom w:val="0"/>
      <w:divBdr>
        <w:top w:val="none" w:sz="0" w:space="0" w:color="auto"/>
        <w:left w:val="none" w:sz="0" w:space="0" w:color="auto"/>
        <w:bottom w:val="none" w:sz="0" w:space="0" w:color="auto"/>
        <w:right w:val="none" w:sz="0" w:space="0" w:color="auto"/>
      </w:divBdr>
    </w:div>
    <w:div w:id="1327325545">
      <w:bodyDiv w:val="1"/>
      <w:marLeft w:val="0"/>
      <w:marRight w:val="0"/>
      <w:marTop w:val="0"/>
      <w:marBottom w:val="0"/>
      <w:divBdr>
        <w:top w:val="none" w:sz="0" w:space="0" w:color="auto"/>
        <w:left w:val="none" w:sz="0" w:space="0" w:color="auto"/>
        <w:bottom w:val="none" w:sz="0" w:space="0" w:color="auto"/>
        <w:right w:val="none" w:sz="0" w:space="0" w:color="auto"/>
      </w:divBdr>
    </w:div>
    <w:div w:id="1516772439">
      <w:bodyDiv w:val="1"/>
      <w:marLeft w:val="0"/>
      <w:marRight w:val="0"/>
      <w:marTop w:val="0"/>
      <w:marBottom w:val="0"/>
      <w:divBdr>
        <w:top w:val="none" w:sz="0" w:space="0" w:color="auto"/>
        <w:left w:val="none" w:sz="0" w:space="0" w:color="auto"/>
        <w:bottom w:val="none" w:sz="0" w:space="0" w:color="auto"/>
        <w:right w:val="none" w:sz="0" w:space="0" w:color="auto"/>
      </w:divBdr>
    </w:div>
    <w:div w:id="1608343938">
      <w:bodyDiv w:val="1"/>
      <w:marLeft w:val="0"/>
      <w:marRight w:val="0"/>
      <w:marTop w:val="0"/>
      <w:marBottom w:val="0"/>
      <w:divBdr>
        <w:top w:val="none" w:sz="0" w:space="0" w:color="auto"/>
        <w:left w:val="none" w:sz="0" w:space="0" w:color="auto"/>
        <w:bottom w:val="none" w:sz="0" w:space="0" w:color="auto"/>
        <w:right w:val="none" w:sz="0" w:space="0" w:color="auto"/>
      </w:divBdr>
    </w:div>
    <w:div w:id="1742631885">
      <w:bodyDiv w:val="1"/>
      <w:marLeft w:val="0"/>
      <w:marRight w:val="0"/>
      <w:marTop w:val="0"/>
      <w:marBottom w:val="0"/>
      <w:divBdr>
        <w:top w:val="none" w:sz="0" w:space="0" w:color="auto"/>
        <w:left w:val="none" w:sz="0" w:space="0" w:color="auto"/>
        <w:bottom w:val="none" w:sz="0" w:space="0" w:color="auto"/>
        <w:right w:val="none" w:sz="0" w:space="0" w:color="auto"/>
      </w:divBdr>
    </w:div>
    <w:div w:id="214677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4D67B-7572-45CD-9797-C0D6EAA7E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11354</Words>
  <Characters>64724</Characters>
  <Application>Microsoft Office Word</Application>
  <DocSecurity>0</DocSecurity>
  <Lines>539</Lines>
  <Paragraphs>151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FAO of the UN</Company>
  <LinksUpToDate>false</LinksUpToDate>
  <CharactersWithSpaces>75927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Nizigiyimana, Aloys (FAOHT)</dc:creator>
  <cp:lastModifiedBy>Mamadou Lamarane Deme</cp:lastModifiedBy>
  <cp:revision>2</cp:revision>
  <cp:lastPrinted>2015-11-10T17:07:00Z</cp:lastPrinted>
  <dcterms:created xsi:type="dcterms:W3CDTF">2016-01-21T18:05:00Z</dcterms:created>
  <dcterms:modified xsi:type="dcterms:W3CDTF">2016-01-21T18:05:00Z</dcterms:modified>
</cp:coreProperties>
</file>