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6297"/>
      </w:tblGrid>
      <w:tr w:rsidR="00CA41F3" w:rsidRPr="000321DA" w:rsidTr="00E9001D">
        <w:trPr>
          <w:jc w:val="center"/>
        </w:trPr>
        <w:tc>
          <w:tcPr>
            <w:tcW w:w="9355" w:type="dxa"/>
            <w:gridSpan w:val="2"/>
            <w:shd w:val="clear" w:color="auto" w:fill="E36C0A" w:themeFill="accent6" w:themeFillShade="BF"/>
          </w:tcPr>
          <w:p w:rsidR="00CA41F3" w:rsidRPr="00E9001D" w:rsidRDefault="00CA41F3" w:rsidP="00E9001D">
            <w:pPr>
              <w:spacing w:after="0" w:line="240" w:lineRule="auto"/>
              <w:ind w:left="360"/>
              <w:jc w:val="center"/>
              <w:rPr>
                <w:rFonts w:ascii="Arial Narrow" w:hAnsi="Arial Narrow"/>
                <w:b/>
                <w:color w:val="FFFFFF" w:themeColor="background1"/>
                <w:sz w:val="24"/>
                <w:szCs w:val="24"/>
                <w:lang w:val="fr-FR"/>
              </w:rPr>
            </w:pPr>
            <w:r w:rsidRPr="00E9001D">
              <w:rPr>
                <w:rFonts w:ascii="Arial Narrow" w:hAnsi="Arial Narrow"/>
                <w:b/>
                <w:color w:val="FFFFFF" w:themeColor="background1"/>
                <w:sz w:val="24"/>
                <w:szCs w:val="24"/>
                <w:lang w:val="fr-FR"/>
              </w:rPr>
              <w:t>PROJET DE DEVELOPPEMENT DE LA PRODUCTION DU LAIT ET DE LA TRANSFORMATION DES PRODUITS LAITIERS EN HAITI</w:t>
            </w:r>
            <w:r w:rsidR="00786BDB" w:rsidRPr="00E9001D">
              <w:rPr>
                <w:rFonts w:ascii="Arial Narrow" w:hAnsi="Arial Narrow"/>
                <w:b/>
                <w:color w:val="FFFFFF" w:themeColor="background1"/>
                <w:sz w:val="24"/>
                <w:szCs w:val="24"/>
                <w:lang w:val="fr-FR"/>
              </w:rPr>
              <w:t xml:space="preserve"> (PHASE D’ACCOMPAGNEMENT TECHNIQUE RAPPROCHE ET D’APPUI AUX LAITERIES POUR LA COMMERCIALISATION DE LEURS </w:t>
            </w:r>
            <w:r w:rsidR="00195963" w:rsidRPr="00E9001D">
              <w:rPr>
                <w:rFonts w:ascii="Arial Narrow" w:hAnsi="Arial Narrow"/>
                <w:b/>
                <w:color w:val="FFFFFF" w:themeColor="background1"/>
                <w:sz w:val="24"/>
                <w:szCs w:val="24"/>
                <w:lang w:val="fr-FR"/>
              </w:rPr>
              <w:t xml:space="preserve">PRODUITS)  </w:t>
            </w:r>
          </w:p>
        </w:tc>
      </w:tr>
      <w:tr w:rsidR="00E9001D" w:rsidRPr="00E9001D" w:rsidTr="00E9001D">
        <w:trPr>
          <w:trHeight w:val="395"/>
          <w:jc w:val="center"/>
        </w:trPr>
        <w:tc>
          <w:tcPr>
            <w:tcW w:w="3058" w:type="dxa"/>
          </w:tcPr>
          <w:p w:rsidR="00E9001D" w:rsidRPr="00E9001D" w:rsidRDefault="00E9001D" w:rsidP="00926601">
            <w:pPr>
              <w:spacing w:after="0" w:line="240" w:lineRule="auto"/>
              <w:rPr>
                <w:rFonts w:ascii="Arial Narrow" w:hAnsi="Arial Narrow"/>
                <w:b/>
                <w:sz w:val="24"/>
                <w:szCs w:val="24"/>
                <w:lang w:val="fr-FR"/>
              </w:rPr>
            </w:pPr>
            <w:r w:rsidRPr="00E9001D">
              <w:rPr>
                <w:rFonts w:ascii="Arial Narrow" w:hAnsi="Arial Narrow"/>
                <w:b/>
                <w:sz w:val="24"/>
                <w:szCs w:val="24"/>
                <w:lang w:val="fr-FR"/>
              </w:rPr>
              <w:t>MONTANT</w:t>
            </w:r>
          </w:p>
        </w:tc>
        <w:tc>
          <w:tcPr>
            <w:tcW w:w="6297" w:type="dxa"/>
          </w:tcPr>
          <w:p w:rsidR="00E9001D" w:rsidRPr="00E9001D" w:rsidRDefault="00E9001D" w:rsidP="00716FFE">
            <w:pPr>
              <w:spacing w:after="0" w:line="240" w:lineRule="auto"/>
              <w:rPr>
                <w:rFonts w:ascii="Arial Narrow" w:hAnsi="Arial Narrow"/>
                <w:sz w:val="24"/>
                <w:szCs w:val="24"/>
                <w:lang w:val="fr-FR"/>
              </w:rPr>
            </w:pPr>
            <w:r w:rsidRPr="00E9001D">
              <w:rPr>
                <w:rFonts w:ascii="Arial Narrow" w:hAnsi="Arial Narrow"/>
                <w:sz w:val="24"/>
                <w:szCs w:val="24"/>
                <w:lang w:val="fr-FR"/>
              </w:rPr>
              <w:t xml:space="preserve">1,3 Million de dollars </w:t>
            </w:r>
          </w:p>
        </w:tc>
      </w:tr>
      <w:tr w:rsidR="00E9001D" w:rsidRPr="00E9001D" w:rsidTr="00E9001D">
        <w:trPr>
          <w:trHeight w:val="620"/>
          <w:jc w:val="center"/>
        </w:trPr>
        <w:tc>
          <w:tcPr>
            <w:tcW w:w="3058" w:type="dxa"/>
          </w:tcPr>
          <w:p w:rsidR="00E9001D" w:rsidRPr="00E9001D" w:rsidRDefault="00E9001D" w:rsidP="00926601">
            <w:pPr>
              <w:spacing w:after="0" w:line="240" w:lineRule="auto"/>
              <w:rPr>
                <w:rFonts w:ascii="Arial Narrow" w:hAnsi="Arial Narrow"/>
                <w:b/>
                <w:sz w:val="24"/>
                <w:szCs w:val="24"/>
                <w:lang w:val="fr-FR"/>
              </w:rPr>
            </w:pPr>
            <w:r w:rsidRPr="00E9001D">
              <w:rPr>
                <w:rFonts w:ascii="Arial Narrow" w:hAnsi="Arial Narrow"/>
                <w:b/>
                <w:sz w:val="24"/>
                <w:szCs w:val="24"/>
                <w:lang w:val="fr-FR"/>
              </w:rPr>
              <w:t>SOURCES DE FINANCEMENT</w:t>
            </w:r>
          </w:p>
        </w:tc>
        <w:tc>
          <w:tcPr>
            <w:tcW w:w="6297" w:type="dxa"/>
          </w:tcPr>
          <w:p w:rsidR="00E9001D" w:rsidRPr="00E9001D" w:rsidRDefault="00E9001D" w:rsidP="00786BDB">
            <w:pPr>
              <w:spacing w:after="0" w:line="240" w:lineRule="auto"/>
              <w:rPr>
                <w:rFonts w:ascii="Arial Narrow" w:hAnsi="Arial Narrow"/>
                <w:sz w:val="24"/>
                <w:szCs w:val="24"/>
                <w:lang w:val="fr-FR"/>
              </w:rPr>
            </w:pPr>
            <w:r w:rsidRPr="00E9001D">
              <w:rPr>
                <w:rFonts w:ascii="Arial Narrow" w:hAnsi="Arial Narrow"/>
                <w:sz w:val="24"/>
                <w:szCs w:val="24"/>
                <w:lang w:val="fr-FR"/>
              </w:rPr>
              <w:t>FRH (1,3 m)</w:t>
            </w:r>
          </w:p>
        </w:tc>
      </w:tr>
      <w:tr w:rsidR="00E9001D" w:rsidRPr="00E9001D" w:rsidTr="00E9001D">
        <w:trPr>
          <w:trHeight w:val="647"/>
          <w:jc w:val="center"/>
        </w:trPr>
        <w:tc>
          <w:tcPr>
            <w:tcW w:w="3058" w:type="dxa"/>
          </w:tcPr>
          <w:p w:rsidR="00E9001D" w:rsidRPr="00E9001D" w:rsidRDefault="00E9001D" w:rsidP="00926601">
            <w:pPr>
              <w:spacing w:after="0" w:line="240" w:lineRule="auto"/>
              <w:rPr>
                <w:rFonts w:ascii="Arial Narrow" w:hAnsi="Arial Narrow"/>
                <w:b/>
                <w:sz w:val="24"/>
                <w:szCs w:val="24"/>
                <w:lang w:val="fr-FR"/>
              </w:rPr>
            </w:pPr>
            <w:r w:rsidRPr="00E9001D">
              <w:rPr>
                <w:rFonts w:ascii="Arial Narrow" w:hAnsi="Arial Narrow"/>
                <w:b/>
                <w:sz w:val="24"/>
                <w:szCs w:val="24"/>
                <w:lang w:val="fr-FR"/>
              </w:rPr>
              <w:t>DECAISSEMENT AUX BENEFICIAIRES FINAUX</w:t>
            </w:r>
          </w:p>
        </w:tc>
        <w:tc>
          <w:tcPr>
            <w:tcW w:w="6297" w:type="dxa"/>
          </w:tcPr>
          <w:p w:rsidR="00E9001D" w:rsidRPr="00E9001D" w:rsidRDefault="00E9001D" w:rsidP="00786BDB">
            <w:pPr>
              <w:spacing w:after="0" w:line="240" w:lineRule="auto"/>
              <w:rPr>
                <w:rFonts w:ascii="Arial Narrow" w:hAnsi="Arial Narrow"/>
                <w:sz w:val="24"/>
                <w:szCs w:val="24"/>
                <w:lang w:val="fr-FR"/>
              </w:rPr>
            </w:pPr>
            <w:r w:rsidRPr="00E9001D">
              <w:rPr>
                <w:rFonts w:ascii="Arial Narrow" w:hAnsi="Arial Narrow"/>
                <w:sz w:val="24"/>
                <w:szCs w:val="24"/>
                <w:lang w:val="fr-FR"/>
              </w:rPr>
              <w:t xml:space="preserve">1,3 million de dollars </w:t>
            </w:r>
          </w:p>
        </w:tc>
      </w:tr>
      <w:tr w:rsidR="00E9001D" w:rsidRPr="00E9001D" w:rsidTr="00E9001D">
        <w:trPr>
          <w:trHeight w:val="413"/>
          <w:jc w:val="center"/>
        </w:trPr>
        <w:tc>
          <w:tcPr>
            <w:tcW w:w="3058" w:type="dxa"/>
          </w:tcPr>
          <w:p w:rsidR="00E9001D" w:rsidRPr="00E9001D" w:rsidRDefault="00E9001D" w:rsidP="00926601">
            <w:pPr>
              <w:spacing w:after="0" w:line="240" w:lineRule="auto"/>
              <w:rPr>
                <w:rFonts w:ascii="Arial Narrow" w:hAnsi="Arial Narrow"/>
                <w:b/>
                <w:sz w:val="24"/>
                <w:szCs w:val="24"/>
                <w:lang w:val="fr-FR"/>
              </w:rPr>
            </w:pPr>
            <w:r w:rsidRPr="00E9001D">
              <w:rPr>
                <w:rFonts w:ascii="Arial Narrow" w:hAnsi="Arial Narrow"/>
                <w:b/>
                <w:sz w:val="24"/>
                <w:szCs w:val="24"/>
                <w:lang w:val="fr-FR"/>
              </w:rPr>
              <w:t>DATE D’APPROBATION</w:t>
            </w:r>
          </w:p>
        </w:tc>
        <w:tc>
          <w:tcPr>
            <w:tcW w:w="6297" w:type="dxa"/>
          </w:tcPr>
          <w:p w:rsidR="00E9001D" w:rsidRPr="00E9001D" w:rsidRDefault="000321DA" w:rsidP="00926601">
            <w:pPr>
              <w:spacing w:after="0" w:line="240" w:lineRule="auto"/>
              <w:rPr>
                <w:rFonts w:ascii="Arial Narrow" w:hAnsi="Arial Narrow"/>
                <w:sz w:val="24"/>
                <w:szCs w:val="24"/>
                <w:lang w:val="fr-FR"/>
              </w:rPr>
            </w:pPr>
            <w:r>
              <w:rPr>
                <w:rFonts w:ascii="Arial Narrow" w:hAnsi="Arial Narrow"/>
                <w:sz w:val="24"/>
                <w:szCs w:val="24"/>
                <w:lang w:val="fr-FR"/>
              </w:rPr>
              <w:t>26 février 2016</w:t>
            </w:r>
            <w:bookmarkStart w:id="0" w:name="_GoBack"/>
            <w:bookmarkEnd w:id="0"/>
          </w:p>
        </w:tc>
      </w:tr>
      <w:tr w:rsidR="00E9001D" w:rsidRPr="000321DA" w:rsidTr="00E9001D">
        <w:trPr>
          <w:trHeight w:val="557"/>
          <w:jc w:val="center"/>
        </w:trPr>
        <w:tc>
          <w:tcPr>
            <w:tcW w:w="3058" w:type="dxa"/>
          </w:tcPr>
          <w:p w:rsidR="00E9001D" w:rsidRPr="00E9001D" w:rsidRDefault="00E9001D" w:rsidP="00926601">
            <w:pPr>
              <w:spacing w:after="0" w:line="240" w:lineRule="auto"/>
              <w:rPr>
                <w:rFonts w:ascii="Arial Narrow" w:hAnsi="Arial Narrow"/>
                <w:b/>
                <w:sz w:val="24"/>
                <w:szCs w:val="24"/>
                <w:lang w:val="fr-FR"/>
              </w:rPr>
            </w:pPr>
            <w:r w:rsidRPr="00E9001D">
              <w:rPr>
                <w:rFonts w:ascii="Arial Narrow" w:hAnsi="Arial Narrow"/>
                <w:b/>
                <w:sz w:val="24"/>
                <w:szCs w:val="24"/>
                <w:lang w:val="fr-FR"/>
              </w:rPr>
              <w:t>SECTEUR</w:t>
            </w:r>
          </w:p>
        </w:tc>
        <w:tc>
          <w:tcPr>
            <w:tcW w:w="6297" w:type="dxa"/>
          </w:tcPr>
          <w:p w:rsidR="00E9001D" w:rsidRPr="00E9001D" w:rsidRDefault="00E9001D" w:rsidP="00926601">
            <w:pPr>
              <w:spacing w:after="0" w:line="240" w:lineRule="auto"/>
              <w:rPr>
                <w:rFonts w:ascii="Arial Narrow" w:hAnsi="Arial Narrow"/>
                <w:sz w:val="24"/>
                <w:szCs w:val="24"/>
                <w:lang w:val="fr-FR"/>
              </w:rPr>
            </w:pPr>
            <w:r w:rsidRPr="00E9001D">
              <w:rPr>
                <w:rFonts w:ascii="Arial Narrow" w:hAnsi="Arial Narrow"/>
                <w:sz w:val="24"/>
                <w:szCs w:val="24"/>
                <w:lang w:val="fr-FR"/>
              </w:rPr>
              <w:t>Agriculture, Elevage et Pêche, Assistance alimentaire</w:t>
            </w:r>
          </w:p>
        </w:tc>
      </w:tr>
      <w:tr w:rsidR="00E9001D" w:rsidRPr="00E9001D" w:rsidTr="00E9001D">
        <w:trPr>
          <w:trHeight w:val="305"/>
          <w:jc w:val="center"/>
        </w:trPr>
        <w:tc>
          <w:tcPr>
            <w:tcW w:w="3058" w:type="dxa"/>
          </w:tcPr>
          <w:p w:rsidR="00E9001D" w:rsidRPr="00E9001D" w:rsidRDefault="00E9001D" w:rsidP="00926601">
            <w:pPr>
              <w:spacing w:after="0" w:line="240" w:lineRule="auto"/>
              <w:rPr>
                <w:rFonts w:ascii="Arial Narrow" w:hAnsi="Arial Narrow"/>
                <w:b/>
                <w:sz w:val="24"/>
                <w:szCs w:val="24"/>
                <w:lang w:val="fr-FR"/>
              </w:rPr>
            </w:pPr>
            <w:r w:rsidRPr="00E9001D">
              <w:rPr>
                <w:rFonts w:ascii="Arial Narrow" w:hAnsi="Arial Narrow"/>
                <w:b/>
                <w:sz w:val="24"/>
                <w:szCs w:val="24"/>
                <w:lang w:val="fr-FR"/>
              </w:rPr>
              <w:t>ENTITE PARTENAIRE</w:t>
            </w:r>
          </w:p>
        </w:tc>
        <w:tc>
          <w:tcPr>
            <w:tcW w:w="6297" w:type="dxa"/>
          </w:tcPr>
          <w:p w:rsidR="00E9001D" w:rsidRPr="00E9001D" w:rsidRDefault="00E9001D" w:rsidP="00926601">
            <w:pPr>
              <w:spacing w:after="0" w:line="240" w:lineRule="auto"/>
              <w:rPr>
                <w:rFonts w:ascii="Arial Narrow" w:hAnsi="Arial Narrow"/>
                <w:sz w:val="24"/>
                <w:szCs w:val="24"/>
                <w:lang w:val="fr-FR"/>
              </w:rPr>
            </w:pPr>
            <w:r w:rsidRPr="00E9001D">
              <w:rPr>
                <w:rFonts w:ascii="Arial Narrow" w:hAnsi="Arial Narrow"/>
                <w:sz w:val="24"/>
                <w:szCs w:val="24"/>
                <w:lang w:val="fr-FR"/>
              </w:rPr>
              <w:t>ONU</w:t>
            </w:r>
          </w:p>
        </w:tc>
      </w:tr>
      <w:tr w:rsidR="00E9001D" w:rsidRPr="000321DA" w:rsidTr="00E9001D">
        <w:trPr>
          <w:trHeight w:val="728"/>
          <w:jc w:val="center"/>
        </w:trPr>
        <w:tc>
          <w:tcPr>
            <w:tcW w:w="3058" w:type="dxa"/>
          </w:tcPr>
          <w:p w:rsidR="00E9001D" w:rsidRPr="00E9001D" w:rsidRDefault="00E9001D" w:rsidP="00926601">
            <w:pPr>
              <w:spacing w:after="0" w:line="240" w:lineRule="auto"/>
              <w:rPr>
                <w:rFonts w:ascii="Arial Narrow" w:hAnsi="Arial Narrow"/>
                <w:b/>
                <w:sz w:val="24"/>
                <w:szCs w:val="24"/>
                <w:lang w:val="fr-FR"/>
              </w:rPr>
            </w:pPr>
            <w:r w:rsidRPr="00E9001D">
              <w:rPr>
                <w:rFonts w:ascii="Arial Narrow" w:hAnsi="Arial Narrow"/>
                <w:b/>
                <w:sz w:val="24"/>
                <w:szCs w:val="24"/>
                <w:lang w:val="fr-FR"/>
              </w:rPr>
              <w:t>AGENCE D’EXECUTION</w:t>
            </w:r>
          </w:p>
        </w:tc>
        <w:tc>
          <w:tcPr>
            <w:tcW w:w="6297" w:type="dxa"/>
          </w:tcPr>
          <w:p w:rsidR="00E9001D" w:rsidRPr="00E9001D" w:rsidRDefault="00E9001D" w:rsidP="00926601">
            <w:pPr>
              <w:spacing w:after="0" w:line="240" w:lineRule="auto"/>
              <w:rPr>
                <w:rFonts w:ascii="Arial Narrow" w:hAnsi="Arial Narrow"/>
                <w:sz w:val="24"/>
                <w:szCs w:val="24"/>
                <w:lang w:val="fr-FR"/>
              </w:rPr>
            </w:pPr>
            <w:r w:rsidRPr="00E9001D">
              <w:rPr>
                <w:rFonts w:ascii="Arial Narrow" w:hAnsi="Arial Narrow"/>
                <w:sz w:val="24"/>
                <w:szCs w:val="24"/>
                <w:lang w:val="fr-FR"/>
              </w:rPr>
              <w:t>FAO, Ministère de l’Agriculture des Ressources Naturelles et du Développement Rural (MARNDR)</w:t>
            </w:r>
          </w:p>
        </w:tc>
      </w:tr>
      <w:tr w:rsidR="00E9001D" w:rsidRPr="00E9001D" w:rsidTr="00E9001D">
        <w:trPr>
          <w:trHeight w:val="242"/>
          <w:jc w:val="center"/>
        </w:trPr>
        <w:tc>
          <w:tcPr>
            <w:tcW w:w="9355" w:type="dxa"/>
            <w:gridSpan w:val="2"/>
          </w:tcPr>
          <w:p w:rsidR="00E9001D" w:rsidRPr="00E9001D" w:rsidRDefault="00E9001D" w:rsidP="00E9001D">
            <w:pPr>
              <w:spacing w:after="0" w:line="240" w:lineRule="auto"/>
              <w:jc w:val="center"/>
              <w:rPr>
                <w:rFonts w:ascii="Arial Narrow" w:hAnsi="Arial Narrow"/>
                <w:b/>
                <w:sz w:val="24"/>
                <w:szCs w:val="24"/>
                <w:lang w:val="fr-FR"/>
              </w:rPr>
            </w:pPr>
            <w:r w:rsidRPr="00E9001D">
              <w:rPr>
                <w:rFonts w:ascii="Arial Narrow" w:hAnsi="Arial Narrow"/>
                <w:b/>
                <w:sz w:val="24"/>
                <w:szCs w:val="24"/>
                <w:lang w:val="fr-FR"/>
              </w:rPr>
              <w:t>DESCRIPTION DU PROGRAMME</w:t>
            </w:r>
          </w:p>
        </w:tc>
      </w:tr>
      <w:tr w:rsidR="00E9001D" w:rsidRPr="000321DA" w:rsidTr="00E9001D">
        <w:trPr>
          <w:trHeight w:val="5732"/>
          <w:jc w:val="center"/>
        </w:trPr>
        <w:tc>
          <w:tcPr>
            <w:tcW w:w="9355" w:type="dxa"/>
            <w:gridSpan w:val="2"/>
            <w:tcBorders>
              <w:bottom w:val="single" w:sz="4" w:space="0" w:color="auto"/>
            </w:tcBorders>
          </w:tcPr>
          <w:p w:rsidR="00E9001D" w:rsidRPr="00E9001D" w:rsidRDefault="00E9001D" w:rsidP="00E9001D">
            <w:pPr>
              <w:spacing w:after="0" w:line="240" w:lineRule="auto"/>
              <w:jc w:val="both"/>
              <w:rPr>
                <w:rFonts w:ascii="Arial Narrow" w:hAnsi="Arial Narrow"/>
                <w:sz w:val="24"/>
                <w:szCs w:val="24"/>
                <w:lang w:val="fr-FR"/>
              </w:rPr>
            </w:pPr>
            <w:r w:rsidRPr="00E9001D">
              <w:rPr>
                <w:rFonts w:ascii="Arial Narrow" w:hAnsi="Arial Narrow"/>
                <w:b/>
                <w:sz w:val="24"/>
                <w:szCs w:val="24"/>
                <w:u w:val="single"/>
                <w:lang w:val="fr-FR"/>
              </w:rPr>
              <w:t>Objectif</w:t>
            </w:r>
            <w:r w:rsidRPr="00E9001D">
              <w:rPr>
                <w:rFonts w:ascii="Arial Narrow" w:hAnsi="Arial Narrow"/>
                <w:sz w:val="24"/>
                <w:szCs w:val="24"/>
                <w:lang w:val="fr-FR"/>
              </w:rPr>
              <w:t>: L’objectif global du projet est d’améliorer les conditions de vie des petits paysans tout en respectant l’environnement et d’appuyer le développement de toute la filière laitière en Haïti.</w:t>
            </w:r>
          </w:p>
          <w:p w:rsidR="00E9001D" w:rsidRPr="00E9001D" w:rsidRDefault="00E9001D" w:rsidP="00E9001D">
            <w:pPr>
              <w:spacing w:after="0" w:line="240" w:lineRule="auto"/>
              <w:jc w:val="both"/>
              <w:rPr>
                <w:rFonts w:ascii="Arial Narrow" w:hAnsi="Arial Narrow"/>
                <w:sz w:val="24"/>
                <w:szCs w:val="24"/>
                <w:lang w:val="fr-FR"/>
              </w:rPr>
            </w:pPr>
            <w:r w:rsidRPr="00E9001D">
              <w:rPr>
                <w:rFonts w:ascii="Arial Narrow" w:hAnsi="Arial Narrow"/>
                <w:sz w:val="24"/>
                <w:szCs w:val="24"/>
                <w:lang w:val="fr-FR"/>
              </w:rPr>
              <w:t>Ce projet fait suite à une première phase durant laquelle le FRH avait appuyé la mise en place de 3 laiteries a Thomazeau, Torbeck et C</w:t>
            </w:r>
            <w:r w:rsidRPr="00E9001D">
              <w:rPr>
                <w:rFonts w:ascii="Calibri" w:hAnsi="Calibri"/>
                <w:sz w:val="24"/>
                <w:szCs w:val="24"/>
                <w:lang w:val="fr-FR"/>
              </w:rPr>
              <w:t>ô</w:t>
            </w:r>
            <w:r w:rsidRPr="00E9001D">
              <w:rPr>
                <w:rFonts w:ascii="Arial Narrow" w:hAnsi="Arial Narrow"/>
                <w:sz w:val="24"/>
                <w:szCs w:val="24"/>
                <w:lang w:val="fr-FR"/>
              </w:rPr>
              <w:t>tes-de-fer</w:t>
            </w:r>
          </w:p>
          <w:p w:rsidR="00E9001D" w:rsidRPr="00E9001D" w:rsidRDefault="00E9001D" w:rsidP="00E9001D">
            <w:pPr>
              <w:spacing w:after="0" w:line="240" w:lineRule="auto"/>
              <w:jc w:val="both"/>
              <w:rPr>
                <w:rFonts w:ascii="Arial Narrow" w:hAnsi="Arial Narrow"/>
                <w:sz w:val="24"/>
                <w:szCs w:val="24"/>
                <w:lang w:val="fr-FR"/>
              </w:rPr>
            </w:pPr>
          </w:p>
          <w:p w:rsidR="00E9001D" w:rsidRPr="00E9001D" w:rsidRDefault="00E9001D" w:rsidP="00E9001D">
            <w:pPr>
              <w:spacing w:after="0" w:line="240" w:lineRule="auto"/>
              <w:jc w:val="both"/>
              <w:rPr>
                <w:rFonts w:ascii="Arial Narrow" w:hAnsi="Arial Narrow"/>
                <w:sz w:val="24"/>
                <w:szCs w:val="24"/>
                <w:lang w:val="fr-FR"/>
              </w:rPr>
            </w:pPr>
            <w:r w:rsidRPr="00E9001D">
              <w:rPr>
                <w:rFonts w:ascii="Arial Narrow" w:hAnsi="Arial Narrow"/>
                <w:sz w:val="24"/>
                <w:szCs w:val="24"/>
                <w:lang w:val="fr-FR"/>
              </w:rPr>
              <w:t xml:space="preserve">Les objectifs spécifiques de ce projet sont : </w:t>
            </w:r>
          </w:p>
          <w:p w:rsidR="00E9001D" w:rsidRPr="00E9001D" w:rsidRDefault="00E9001D" w:rsidP="00E9001D">
            <w:pPr>
              <w:spacing w:after="0" w:line="240" w:lineRule="auto"/>
              <w:jc w:val="both"/>
              <w:rPr>
                <w:rFonts w:ascii="Arial Narrow" w:hAnsi="Arial Narrow"/>
                <w:sz w:val="24"/>
                <w:szCs w:val="24"/>
                <w:lang w:val="fr-FR"/>
              </w:rPr>
            </w:pPr>
          </w:p>
          <w:p w:rsidR="00E9001D" w:rsidRPr="00E9001D" w:rsidRDefault="00E9001D" w:rsidP="00E9001D">
            <w:pPr>
              <w:pStyle w:val="ListParagraph"/>
              <w:widowControl w:val="0"/>
              <w:numPr>
                <w:ilvl w:val="0"/>
                <w:numId w:val="7"/>
              </w:numPr>
              <w:spacing w:after="0" w:line="240" w:lineRule="auto"/>
              <w:jc w:val="both"/>
              <w:rPr>
                <w:rFonts w:ascii="Arial Narrow" w:hAnsi="Arial Narrow"/>
                <w:b/>
                <w:sz w:val="24"/>
                <w:szCs w:val="24"/>
                <w:lang w:val="fr-FR"/>
              </w:rPr>
            </w:pPr>
            <w:r w:rsidRPr="00E9001D">
              <w:rPr>
                <w:rFonts w:ascii="Arial Narrow" w:hAnsi="Arial Narrow"/>
                <w:sz w:val="24"/>
                <w:szCs w:val="24"/>
                <w:lang w:val="fr-FR"/>
              </w:rPr>
              <w:t>d’appuyer le  MARNDR dans ses efforts pour soutenir les petits producteurs de lait pour des raisons sociales, économiques et humanitaires.</w:t>
            </w:r>
          </w:p>
          <w:p w:rsidR="00E9001D" w:rsidRPr="00E9001D" w:rsidRDefault="00E9001D" w:rsidP="00E9001D">
            <w:pPr>
              <w:pStyle w:val="ListParagraph"/>
              <w:widowControl w:val="0"/>
              <w:numPr>
                <w:ilvl w:val="0"/>
                <w:numId w:val="7"/>
              </w:numPr>
              <w:spacing w:after="0" w:line="240" w:lineRule="auto"/>
              <w:jc w:val="both"/>
              <w:rPr>
                <w:rFonts w:ascii="Arial Narrow" w:hAnsi="Arial Narrow"/>
                <w:b/>
                <w:sz w:val="24"/>
                <w:szCs w:val="24"/>
                <w:lang w:val="fr-FR"/>
              </w:rPr>
            </w:pPr>
            <w:r w:rsidRPr="00E9001D">
              <w:rPr>
                <w:rFonts w:ascii="Arial Narrow" w:hAnsi="Arial Narrow"/>
                <w:sz w:val="24"/>
                <w:szCs w:val="24"/>
                <w:lang w:val="fr-FR"/>
              </w:rPr>
              <w:t>de mobiliser les associations de producteurs de lait qui gèrent les 11 Laiteries à accompagner,  y compris celles qui ont été mises en place dans la première phase, la mise à jour des statuts légaux  et leur formation en gestion d’entreprises et la bonne gouvernance.</w:t>
            </w:r>
          </w:p>
          <w:p w:rsidR="00E9001D" w:rsidRPr="00E9001D" w:rsidRDefault="00E9001D" w:rsidP="00E9001D">
            <w:pPr>
              <w:pStyle w:val="ListParagraph"/>
              <w:widowControl w:val="0"/>
              <w:numPr>
                <w:ilvl w:val="0"/>
                <w:numId w:val="7"/>
              </w:numPr>
              <w:spacing w:after="0" w:line="240" w:lineRule="auto"/>
              <w:jc w:val="both"/>
              <w:rPr>
                <w:rFonts w:ascii="Arial Narrow" w:hAnsi="Arial Narrow"/>
                <w:b/>
                <w:sz w:val="24"/>
                <w:szCs w:val="24"/>
                <w:lang w:val="fr-FR"/>
              </w:rPr>
            </w:pPr>
            <w:r w:rsidRPr="00E9001D">
              <w:rPr>
                <w:rFonts w:ascii="Arial Narrow" w:hAnsi="Arial Narrow"/>
                <w:sz w:val="24"/>
                <w:szCs w:val="24"/>
                <w:lang w:val="fr-FR"/>
              </w:rPr>
              <w:t>de mettre à niveau des capacités du personnel d’extension du MARNDR spécialement  sur les questions de la gestion générale des fermes laitières, l'alimentation, la production de lait, la manipulation hygiénique du lait, la collecte et test du lait, la santé et la reproduction animale, la transformation et la commercialisation du lait et ses dérivés.</w:t>
            </w:r>
          </w:p>
          <w:p w:rsidR="00E9001D" w:rsidRPr="00E9001D" w:rsidRDefault="00E9001D" w:rsidP="00E9001D">
            <w:pPr>
              <w:pStyle w:val="ListParagraph"/>
              <w:widowControl w:val="0"/>
              <w:numPr>
                <w:ilvl w:val="0"/>
                <w:numId w:val="7"/>
              </w:numPr>
              <w:spacing w:after="0" w:line="240" w:lineRule="auto"/>
              <w:jc w:val="both"/>
              <w:rPr>
                <w:rFonts w:ascii="Arial Narrow" w:hAnsi="Arial Narrow"/>
                <w:b/>
                <w:sz w:val="24"/>
                <w:szCs w:val="24"/>
                <w:lang w:val="fr-FR"/>
              </w:rPr>
            </w:pPr>
            <w:r w:rsidRPr="00E9001D">
              <w:rPr>
                <w:rFonts w:ascii="Arial Narrow" w:hAnsi="Arial Narrow"/>
                <w:sz w:val="24"/>
                <w:szCs w:val="24"/>
                <w:lang w:val="fr-FR"/>
              </w:rPr>
              <w:t>d’améliorer la sécurité alimentaire et les normes de qualité dans les différents maillons  de la chaîne de valeur du lait à partir de la ferme se terminant à la table du consommateur grâce aux formations.</w:t>
            </w:r>
          </w:p>
          <w:p w:rsidR="00E9001D" w:rsidRPr="00E9001D" w:rsidRDefault="00E9001D" w:rsidP="00E9001D">
            <w:pPr>
              <w:pStyle w:val="ListParagraph"/>
              <w:widowControl w:val="0"/>
              <w:numPr>
                <w:ilvl w:val="0"/>
                <w:numId w:val="7"/>
              </w:numPr>
              <w:spacing w:after="0" w:line="240" w:lineRule="auto"/>
              <w:jc w:val="both"/>
              <w:rPr>
                <w:rFonts w:ascii="Arial Narrow" w:hAnsi="Arial Narrow"/>
                <w:sz w:val="24"/>
                <w:szCs w:val="24"/>
                <w:lang w:val="fr-FR"/>
              </w:rPr>
            </w:pPr>
            <w:r w:rsidRPr="00E9001D">
              <w:rPr>
                <w:rFonts w:ascii="Arial Narrow" w:hAnsi="Arial Narrow"/>
                <w:sz w:val="24"/>
                <w:szCs w:val="24"/>
                <w:lang w:val="fr-FR"/>
              </w:rPr>
              <w:t>de fournir un soutien matériel et technique essentiel pour appliquer les bonnes pratiques de la production, de la transformation et de la commercialisation du lait.</w:t>
            </w:r>
          </w:p>
          <w:p w:rsidR="00E9001D" w:rsidRPr="00E9001D" w:rsidRDefault="00E9001D" w:rsidP="00E9001D">
            <w:pPr>
              <w:pStyle w:val="ListParagraph"/>
              <w:widowControl w:val="0"/>
              <w:numPr>
                <w:ilvl w:val="0"/>
                <w:numId w:val="7"/>
              </w:numPr>
              <w:spacing w:after="0" w:line="240" w:lineRule="auto"/>
              <w:jc w:val="both"/>
              <w:rPr>
                <w:rFonts w:ascii="Arial Narrow" w:hAnsi="Arial Narrow"/>
                <w:b/>
                <w:sz w:val="24"/>
                <w:szCs w:val="24"/>
                <w:lang w:val="fr-FR"/>
              </w:rPr>
            </w:pPr>
            <w:r w:rsidRPr="00E9001D">
              <w:rPr>
                <w:rFonts w:ascii="Arial Narrow" w:hAnsi="Arial Narrow"/>
                <w:sz w:val="24"/>
                <w:szCs w:val="24"/>
                <w:lang w:val="fr-FR"/>
              </w:rPr>
              <w:t>d’améliorer les revenus des producteurs et par conséquent leur niveau de vie et leur bien être à travers les ventes quotidiennes du lait cru aux laiteries.</w:t>
            </w:r>
          </w:p>
          <w:p w:rsidR="00E9001D" w:rsidRPr="00E9001D" w:rsidRDefault="00E9001D" w:rsidP="00E9001D">
            <w:pPr>
              <w:pStyle w:val="ListParagraph"/>
              <w:widowControl w:val="0"/>
              <w:numPr>
                <w:ilvl w:val="0"/>
                <w:numId w:val="7"/>
              </w:numPr>
              <w:spacing w:after="0" w:line="240" w:lineRule="auto"/>
              <w:jc w:val="both"/>
              <w:rPr>
                <w:rFonts w:ascii="Arial Narrow" w:hAnsi="Arial Narrow"/>
                <w:b/>
                <w:sz w:val="24"/>
                <w:szCs w:val="24"/>
                <w:lang w:val="fr-FR"/>
              </w:rPr>
            </w:pPr>
            <w:r w:rsidRPr="00E9001D">
              <w:rPr>
                <w:rFonts w:ascii="Arial Narrow" w:hAnsi="Arial Narrow"/>
                <w:sz w:val="24"/>
                <w:szCs w:val="24"/>
                <w:lang w:val="fr-FR"/>
              </w:rPr>
              <w:t xml:space="preserve">d’augmenter la production de lait dans les zones d'intervention du projet pour satisfaire la demande croissante de bons produits laitiers de qualité à travers la formation des producteurs surtout sur l’utilisation des investissements mis à leur disposition par le projet de production financé par gouvernement du brésil. </w:t>
            </w:r>
          </w:p>
          <w:p w:rsidR="00E9001D" w:rsidRPr="00E9001D" w:rsidRDefault="00E9001D" w:rsidP="00E9001D">
            <w:pPr>
              <w:pStyle w:val="ListParagraph"/>
              <w:widowControl w:val="0"/>
              <w:numPr>
                <w:ilvl w:val="0"/>
                <w:numId w:val="7"/>
              </w:numPr>
              <w:spacing w:after="0" w:line="240" w:lineRule="auto"/>
              <w:jc w:val="both"/>
              <w:rPr>
                <w:rFonts w:ascii="Arial Narrow" w:hAnsi="Arial Narrow"/>
                <w:b/>
                <w:sz w:val="24"/>
                <w:szCs w:val="24"/>
                <w:lang w:val="fr-FR"/>
              </w:rPr>
            </w:pPr>
            <w:r w:rsidRPr="00E9001D">
              <w:rPr>
                <w:rFonts w:ascii="Arial Narrow" w:hAnsi="Arial Narrow"/>
                <w:sz w:val="24"/>
                <w:szCs w:val="24"/>
                <w:lang w:val="fr-FR"/>
              </w:rPr>
              <w:lastRenderedPageBreak/>
              <w:t>de stabiliser la collecte du lait par les laiteries à travers la création de partenariats avec le secteur privé pour la distribution/vente régulière des produits laitiers.</w:t>
            </w:r>
          </w:p>
          <w:p w:rsidR="00E9001D" w:rsidRPr="00E9001D" w:rsidRDefault="00E9001D" w:rsidP="00E9001D">
            <w:pPr>
              <w:pStyle w:val="ListParagraph"/>
              <w:widowControl w:val="0"/>
              <w:numPr>
                <w:ilvl w:val="0"/>
                <w:numId w:val="7"/>
              </w:numPr>
              <w:spacing w:after="0" w:line="240" w:lineRule="auto"/>
              <w:jc w:val="both"/>
              <w:rPr>
                <w:rFonts w:ascii="Arial Narrow" w:hAnsi="Arial Narrow"/>
                <w:b/>
                <w:sz w:val="24"/>
                <w:szCs w:val="24"/>
                <w:lang w:val="fr-FR"/>
              </w:rPr>
            </w:pPr>
            <w:r w:rsidRPr="00E9001D">
              <w:rPr>
                <w:rFonts w:ascii="Arial Narrow" w:hAnsi="Arial Narrow"/>
                <w:sz w:val="24"/>
                <w:szCs w:val="24"/>
                <w:lang w:val="fr-FR"/>
              </w:rPr>
              <w:t>d’augmenter la compétitivité de lait de petits producteurs en diminuant le coût de la production grâce à des séances de formation, le contrôle de qualité, les cultures fourragères et les subventions dans la production.</w:t>
            </w:r>
          </w:p>
          <w:p w:rsidR="00E9001D" w:rsidRPr="00E9001D" w:rsidRDefault="00E9001D" w:rsidP="00E9001D">
            <w:pPr>
              <w:pStyle w:val="ListParagraph"/>
              <w:widowControl w:val="0"/>
              <w:numPr>
                <w:ilvl w:val="0"/>
                <w:numId w:val="7"/>
              </w:numPr>
              <w:spacing w:after="0" w:line="240" w:lineRule="auto"/>
              <w:jc w:val="both"/>
              <w:rPr>
                <w:rFonts w:ascii="Arial Narrow" w:hAnsi="Arial Narrow"/>
                <w:b/>
                <w:sz w:val="24"/>
                <w:szCs w:val="24"/>
                <w:lang w:val="fr-FR"/>
              </w:rPr>
            </w:pPr>
            <w:r w:rsidRPr="00E9001D">
              <w:rPr>
                <w:rStyle w:val="hps"/>
                <w:rFonts w:ascii="Arial Narrow" w:eastAsiaTheme="majorEastAsia" w:hAnsi="Arial Narrow"/>
                <w:sz w:val="24"/>
                <w:szCs w:val="24"/>
                <w:lang w:val="fr-FR"/>
              </w:rPr>
              <w:t>de maintenir/renforcer</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les</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laiteries</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 xml:space="preserve">existantes ; </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(trois</w:t>
            </w:r>
            <w:r w:rsidRPr="00E9001D">
              <w:rPr>
                <w:rFonts w:ascii="Arial Narrow" w:hAnsi="Arial Narrow"/>
                <w:sz w:val="24"/>
                <w:szCs w:val="24"/>
                <w:lang w:val="fr-FR"/>
              </w:rPr>
              <w:t xml:space="preserve"> nouvelles construites dans la phase1- </w:t>
            </w:r>
            <w:r w:rsidRPr="00E9001D">
              <w:rPr>
                <w:rStyle w:val="hps"/>
                <w:rFonts w:ascii="Arial Narrow" w:eastAsiaTheme="majorEastAsia" w:hAnsi="Arial Narrow"/>
                <w:sz w:val="24"/>
                <w:szCs w:val="24"/>
                <w:lang w:val="fr-FR"/>
              </w:rPr>
              <w:t>Torbeck</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Thomazeau</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et la Côtes-de-Fer</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et</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3</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appuyées par</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le</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projet</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financé par le</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Brésil</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Forêt-des-Pins</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Limonade</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et</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Verrettes</w:t>
            </w:r>
            <w:r w:rsidRPr="00E9001D">
              <w:rPr>
                <w:rFonts w:ascii="Arial Narrow" w:hAnsi="Arial Narrow"/>
                <w:sz w:val="24"/>
                <w:szCs w:val="24"/>
                <w:lang w:val="fr-FR"/>
              </w:rPr>
              <w:t>) à travers les formations et l’</w:t>
            </w:r>
            <w:r w:rsidRPr="00E9001D">
              <w:rPr>
                <w:rStyle w:val="hps"/>
                <w:rFonts w:ascii="Arial Narrow" w:eastAsiaTheme="majorEastAsia" w:hAnsi="Arial Narrow"/>
                <w:sz w:val="24"/>
                <w:szCs w:val="24"/>
                <w:lang w:val="fr-FR"/>
              </w:rPr>
              <w:t>acquisition d'équipements</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pour 5</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autres laiteries</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existantes (</w:t>
            </w:r>
            <w:r w:rsidRPr="00E9001D">
              <w:rPr>
                <w:rFonts w:ascii="Arial Narrow" w:hAnsi="Arial Narrow"/>
                <w:sz w:val="24"/>
                <w:szCs w:val="24"/>
                <w:lang w:val="fr-FR"/>
              </w:rPr>
              <w:t xml:space="preserve">Bon Repos, </w:t>
            </w:r>
            <w:r w:rsidRPr="00E9001D">
              <w:rPr>
                <w:rStyle w:val="hps"/>
                <w:rFonts w:ascii="Arial Narrow" w:eastAsiaTheme="majorEastAsia" w:hAnsi="Arial Narrow"/>
                <w:sz w:val="24"/>
                <w:szCs w:val="24"/>
                <w:lang w:val="fr-FR"/>
              </w:rPr>
              <w:t>Damien</w:t>
            </w:r>
            <w:r w:rsidRPr="00E9001D">
              <w:rPr>
                <w:rFonts w:ascii="Arial Narrow" w:hAnsi="Arial Narrow"/>
                <w:sz w:val="24"/>
                <w:szCs w:val="24"/>
                <w:lang w:val="fr-FR"/>
              </w:rPr>
              <w:t xml:space="preserve">, Grison Garde, </w:t>
            </w:r>
            <w:r w:rsidRPr="00E9001D">
              <w:rPr>
                <w:rStyle w:val="hps"/>
                <w:rFonts w:ascii="Arial Narrow" w:eastAsiaTheme="majorEastAsia" w:hAnsi="Arial Narrow"/>
                <w:sz w:val="24"/>
                <w:szCs w:val="24"/>
                <w:lang w:val="fr-FR"/>
              </w:rPr>
              <w:t>Gressier</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et</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Jérémie</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pour leur permettre de</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produire des produits</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divers (yaourt, lait stérilisé, fromage, beurre et lait pasteurisé</w:t>
            </w:r>
            <w:r w:rsidRPr="00E9001D">
              <w:rPr>
                <w:rFonts w:ascii="Arial Narrow" w:hAnsi="Arial Narrow"/>
                <w:sz w:val="24"/>
                <w:szCs w:val="24"/>
                <w:lang w:val="fr-FR"/>
              </w:rPr>
              <w:t>.</w:t>
            </w:r>
          </w:p>
          <w:p w:rsidR="00E9001D" w:rsidRPr="00E9001D" w:rsidRDefault="00E9001D" w:rsidP="00E9001D">
            <w:pPr>
              <w:pStyle w:val="ListParagraph"/>
              <w:widowControl w:val="0"/>
              <w:numPr>
                <w:ilvl w:val="0"/>
                <w:numId w:val="7"/>
              </w:numPr>
              <w:spacing w:after="0" w:line="240" w:lineRule="auto"/>
              <w:jc w:val="both"/>
              <w:rPr>
                <w:rFonts w:ascii="Arial Narrow" w:hAnsi="Arial Narrow"/>
                <w:b/>
                <w:sz w:val="24"/>
                <w:szCs w:val="24"/>
                <w:lang w:val="fr-FR"/>
              </w:rPr>
            </w:pPr>
            <w:r w:rsidRPr="00E9001D">
              <w:rPr>
                <w:rStyle w:val="hps"/>
                <w:rFonts w:ascii="Arial Narrow" w:eastAsiaTheme="majorEastAsia" w:hAnsi="Arial Narrow"/>
                <w:sz w:val="24"/>
                <w:szCs w:val="24"/>
                <w:lang w:val="fr-FR"/>
              </w:rPr>
              <w:t>Établir</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20</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points de collecte</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dans des endroits spécifiques</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dans les zones</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autour des</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11</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laiteries</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pour les tests</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et la collecte</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de lait</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et le transport vers</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les</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unités de transformation</w:t>
            </w:r>
            <w:r w:rsidRPr="00E9001D">
              <w:rPr>
                <w:rFonts w:ascii="Arial Narrow" w:hAnsi="Arial Narrow"/>
                <w:sz w:val="24"/>
                <w:szCs w:val="24"/>
                <w:lang w:val="fr-FR"/>
              </w:rPr>
              <w:t>.</w:t>
            </w:r>
          </w:p>
          <w:p w:rsidR="00E9001D" w:rsidRPr="00E9001D" w:rsidRDefault="00E9001D" w:rsidP="00E9001D">
            <w:pPr>
              <w:pStyle w:val="ListParagraph"/>
              <w:widowControl w:val="0"/>
              <w:numPr>
                <w:ilvl w:val="0"/>
                <w:numId w:val="7"/>
              </w:numPr>
              <w:spacing w:after="0" w:line="240" w:lineRule="auto"/>
              <w:jc w:val="both"/>
              <w:rPr>
                <w:rFonts w:ascii="Arial Narrow" w:hAnsi="Arial Narrow"/>
                <w:b/>
                <w:sz w:val="24"/>
                <w:szCs w:val="24"/>
                <w:lang w:val="fr-FR"/>
              </w:rPr>
            </w:pPr>
            <w:r w:rsidRPr="00E9001D">
              <w:rPr>
                <w:rStyle w:val="hps"/>
                <w:rFonts w:ascii="Arial Narrow" w:eastAsiaTheme="majorEastAsia" w:hAnsi="Arial Narrow"/>
                <w:sz w:val="24"/>
                <w:szCs w:val="24"/>
                <w:lang w:val="fr-FR"/>
              </w:rPr>
              <w:t>Procéder à l'échantillonnage</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de</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lait pour l'analyse</w:t>
            </w:r>
            <w:r w:rsidRPr="00E9001D">
              <w:rPr>
                <w:rFonts w:ascii="Arial Narrow" w:hAnsi="Arial Narrow"/>
                <w:sz w:val="24"/>
                <w:szCs w:val="24"/>
                <w:lang w:val="fr-FR"/>
              </w:rPr>
              <w:t xml:space="preserve"> afin d’</w:t>
            </w:r>
            <w:r w:rsidRPr="00E9001D">
              <w:rPr>
                <w:rStyle w:val="hps"/>
                <w:rFonts w:ascii="Arial Narrow" w:eastAsiaTheme="majorEastAsia" w:hAnsi="Arial Narrow"/>
                <w:sz w:val="24"/>
                <w:szCs w:val="24"/>
                <w:lang w:val="fr-FR"/>
              </w:rPr>
              <w:t>assurer</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des progrès</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dans les mesures de</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santé et de sécurité</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concernant</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le lait et les</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produits laitiers</w:t>
            </w:r>
            <w:r w:rsidRPr="00E9001D">
              <w:rPr>
                <w:rFonts w:ascii="Arial Narrow" w:hAnsi="Arial Narrow"/>
                <w:sz w:val="24"/>
                <w:szCs w:val="24"/>
                <w:lang w:val="fr-FR"/>
              </w:rPr>
              <w:t>.</w:t>
            </w:r>
          </w:p>
          <w:p w:rsidR="00E9001D" w:rsidRPr="00E9001D" w:rsidRDefault="00E9001D" w:rsidP="00E9001D">
            <w:pPr>
              <w:pStyle w:val="ListParagraph"/>
              <w:widowControl w:val="0"/>
              <w:numPr>
                <w:ilvl w:val="0"/>
                <w:numId w:val="7"/>
              </w:numPr>
              <w:spacing w:after="0" w:line="240" w:lineRule="auto"/>
              <w:jc w:val="both"/>
              <w:rPr>
                <w:b/>
                <w:sz w:val="24"/>
                <w:szCs w:val="24"/>
                <w:lang w:val="fr-FR"/>
              </w:rPr>
            </w:pPr>
            <w:r w:rsidRPr="00E9001D">
              <w:rPr>
                <w:rStyle w:val="hps"/>
                <w:rFonts w:ascii="Arial Narrow" w:eastAsiaTheme="majorEastAsia" w:hAnsi="Arial Narrow"/>
                <w:sz w:val="24"/>
                <w:szCs w:val="24"/>
                <w:lang w:val="fr-FR"/>
              </w:rPr>
              <w:t>Encourager le MARNDR a créer une équipe spéciale au sein du ministère qui sera chargée de</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contrôle de qualité,</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d'échantillonnage</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et de test</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pour assurer la conformité</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avec les</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normes</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de plus en plus</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croissantes de</w:t>
            </w:r>
            <w:r w:rsidRPr="00E9001D">
              <w:rPr>
                <w:rFonts w:ascii="Arial Narrow" w:hAnsi="Arial Narrow"/>
                <w:sz w:val="24"/>
                <w:szCs w:val="24"/>
                <w:lang w:val="fr-FR"/>
              </w:rPr>
              <w:t xml:space="preserve"> </w:t>
            </w:r>
            <w:r w:rsidRPr="00E9001D">
              <w:rPr>
                <w:rStyle w:val="hps"/>
                <w:rFonts w:ascii="Arial Narrow" w:eastAsiaTheme="majorEastAsia" w:hAnsi="Arial Narrow"/>
                <w:sz w:val="24"/>
                <w:szCs w:val="24"/>
                <w:lang w:val="fr-FR"/>
              </w:rPr>
              <w:t>qualité et d'hygiène de lait et des produits laitiers</w:t>
            </w:r>
            <w:r w:rsidRPr="00E9001D">
              <w:rPr>
                <w:sz w:val="24"/>
                <w:szCs w:val="24"/>
                <w:lang w:val="fr-FR"/>
              </w:rPr>
              <w:t>.</w:t>
            </w:r>
          </w:p>
          <w:p w:rsidR="00E9001D" w:rsidRPr="00E9001D" w:rsidRDefault="00E9001D" w:rsidP="00786BDB">
            <w:pPr>
              <w:spacing w:after="0" w:line="240" w:lineRule="auto"/>
              <w:jc w:val="both"/>
              <w:rPr>
                <w:rFonts w:ascii="Arial Narrow" w:hAnsi="Arial Narrow"/>
                <w:sz w:val="24"/>
                <w:szCs w:val="24"/>
                <w:lang w:val="fr-FR"/>
              </w:rPr>
            </w:pPr>
          </w:p>
        </w:tc>
      </w:tr>
    </w:tbl>
    <w:p w:rsidR="00BD23D5" w:rsidRPr="00CA41F3" w:rsidRDefault="00BD23D5">
      <w:pPr>
        <w:rPr>
          <w:lang w:val="fr-FR"/>
        </w:rPr>
      </w:pPr>
    </w:p>
    <w:sectPr w:rsidR="00BD23D5" w:rsidRPr="00CA41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10D3"/>
    <w:multiLevelType w:val="hybridMultilevel"/>
    <w:tmpl w:val="D612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E954ED"/>
    <w:multiLevelType w:val="hybridMultilevel"/>
    <w:tmpl w:val="90C68F22"/>
    <w:lvl w:ilvl="0" w:tplc="97A403A4">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B3607D"/>
    <w:multiLevelType w:val="hybridMultilevel"/>
    <w:tmpl w:val="609E1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4C56079"/>
    <w:multiLevelType w:val="hybridMultilevel"/>
    <w:tmpl w:val="CD0E337E"/>
    <w:lvl w:ilvl="0" w:tplc="28386476">
      <w:start w:val="1"/>
      <w:numFmt w:val="bullet"/>
      <w:lvlText w:val="-"/>
      <w:lvlJc w:val="left"/>
      <w:pPr>
        <w:ind w:left="1080" w:hanging="360"/>
      </w:pPr>
      <w:rPr>
        <w:rFonts w:ascii="Arial Narrow" w:eastAsiaTheme="minorEastAsia"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A8F50DB"/>
    <w:multiLevelType w:val="hybridMultilevel"/>
    <w:tmpl w:val="558684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4B6641D"/>
    <w:multiLevelType w:val="hybridMultilevel"/>
    <w:tmpl w:val="F78C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FE1601"/>
    <w:multiLevelType w:val="multilevel"/>
    <w:tmpl w:val="29D4F88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num w:numId="1">
    <w:abstractNumId w:val="2"/>
  </w:num>
  <w:num w:numId="2">
    <w:abstractNumId w:val="3"/>
  </w:num>
  <w:num w:numId="3">
    <w:abstractNumId w:val="4"/>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1F3"/>
    <w:rsid w:val="00010858"/>
    <w:rsid w:val="000321DA"/>
    <w:rsid w:val="000414A0"/>
    <w:rsid w:val="00055C5C"/>
    <w:rsid w:val="0007620E"/>
    <w:rsid w:val="00082B17"/>
    <w:rsid w:val="0008495C"/>
    <w:rsid w:val="00085CCD"/>
    <w:rsid w:val="000920B5"/>
    <w:rsid w:val="000941F7"/>
    <w:rsid w:val="00097344"/>
    <w:rsid w:val="000A3D60"/>
    <w:rsid w:val="000B7242"/>
    <w:rsid w:val="000C0949"/>
    <w:rsid w:val="000C42CB"/>
    <w:rsid w:val="000C7FC4"/>
    <w:rsid w:val="000D4E1E"/>
    <w:rsid w:val="000D57A0"/>
    <w:rsid w:val="000D5851"/>
    <w:rsid w:val="000E4933"/>
    <w:rsid w:val="001022EE"/>
    <w:rsid w:val="00115C3F"/>
    <w:rsid w:val="00127502"/>
    <w:rsid w:val="001278D9"/>
    <w:rsid w:val="001301FF"/>
    <w:rsid w:val="0013104F"/>
    <w:rsid w:val="001558EB"/>
    <w:rsid w:val="00161250"/>
    <w:rsid w:val="00172FFE"/>
    <w:rsid w:val="00190C5E"/>
    <w:rsid w:val="00195963"/>
    <w:rsid w:val="001C40E7"/>
    <w:rsid w:val="001C730D"/>
    <w:rsid w:val="001C79A6"/>
    <w:rsid w:val="001D3ACA"/>
    <w:rsid w:val="001F41F1"/>
    <w:rsid w:val="00203995"/>
    <w:rsid w:val="0025243B"/>
    <w:rsid w:val="00253BED"/>
    <w:rsid w:val="002565B2"/>
    <w:rsid w:val="0027246F"/>
    <w:rsid w:val="00282C5D"/>
    <w:rsid w:val="00286BDC"/>
    <w:rsid w:val="002C2DA4"/>
    <w:rsid w:val="002C541A"/>
    <w:rsid w:val="002D3BFC"/>
    <w:rsid w:val="002D6A38"/>
    <w:rsid w:val="002E4D1C"/>
    <w:rsid w:val="00311AE0"/>
    <w:rsid w:val="0032675D"/>
    <w:rsid w:val="00346D7E"/>
    <w:rsid w:val="00371689"/>
    <w:rsid w:val="00385C40"/>
    <w:rsid w:val="0039306F"/>
    <w:rsid w:val="00395D30"/>
    <w:rsid w:val="003960F8"/>
    <w:rsid w:val="003A1B36"/>
    <w:rsid w:val="003B043C"/>
    <w:rsid w:val="003B1331"/>
    <w:rsid w:val="003C1372"/>
    <w:rsid w:val="003C4B92"/>
    <w:rsid w:val="003D1306"/>
    <w:rsid w:val="004165BF"/>
    <w:rsid w:val="0042040F"/>
    <w:rsid w:val="00430F74"/>
    <w:rsid w:val="004328CD"/>
    <w:rsid w:val="0043330B"/>
    <w:rsid w:val="00450323"/>
    <w:rsid w:val="004540B1"/>
    <w:rsid w:val="00467C75"/>
    <w:rsid w:val="00475D72"/>
    <w:rsid w:val="00475EBB"/>
    <w:rsid w:val="0048656F"/>
    <w:rsid w:val="00493E68"/>
    <w:rsid w:val="004A4ECD"/>
    <w:rsid w:val="004E61CC"/>
    <w:rsid w:val="00513610"/>
    <w:rsid w:val="00522EE8"/>
    <w:rsid w:val="0053249D"/>
    <w:rsid w:val="00536431"/>
    <w:rsid w:val="0053663C"/>
    <w:rsid w:val="0053713D"/>
    <w:rsid w:val="00585F53"/>
    <w:rsid w:val="0059118D"/>
    <w:rsid w:val="005A0947"/>
    <w:rsid w:val="005A4469"/>
    <w:rsid w:val="005E5D7A"/>
    <w:rsid w:val="005F0ADC"/>
    <w:rsid w:val="005F1D83"/>
    <w:rsid w:val="00627F37"/>
    <w:rsid w:val="006467CC"/>
    <w:rsid w:val="00646BFF"/>
    <w:rsid w:val="00651E16"/>
    <w:rsid w:val="00660DEB"/>
    <w:rsid w:val="006766DF"/>
    <w:rsid w:val="006825FC"/>
    <w:rsid w:val="00683684"/>
    <w:rsid w:val="006973E0"/>
    <w:rsid w:val="006A31DF"/>
    <w:rsid w:val="006A35B4"/>
    <w:rsid w:val="006D04AA"/>
    <w:rsid w:val="006E4F04"/>
    <w:rsid w:val="006E6000"/>
    <w:rsid w:val="006F5F79"/>
    <w:rsid w:val="00716FFE"/>
    <w:rsid w:val="00720913"/>
    <w:rsid w:val="00725272"/>
    <w:rsid w:val="007345CE"/>
    <w:rsid w:val="00746478"/>
    <w:rsid w:val="00753243"/>
    <w:rsid w:val="00754FBB"/>
    <w:rsid w:val="00765C0D"/>
    <w:rsid w:val="00770A3F"/>
    <w:rsid w:val="00786BDB"/>
    <w:rsid w:val="00796508"/>
    <w:rsid w:val="00796EBA"/>
    <w:rsid w:val="007A22F1"/>
    <w:rsid w:val="007B2CAD"/>
    <w:rsid w:val="007B6170"/>
    <w:rsid w:val="007E753C"/>
    <w:rsid w:val="007F28D0"/>
    <w:rsid w:val="00800F98"/>
    <w:rsid w:val="0080256E"/>
    <w:rsid w:val="008121F3"/>
    <w:rsid w:val="0083213D"/>
    <w:rsid w:val="0083438D"/>
    <w:rsid w:val="008427CE"/>
    <w:rsid w:val="00842E45"/>
    <w:rsid w:val="0088777A"/>
    <w:rsid w:val="00891F3D"/>
    <w:rsid w:val="008B3CD9"/>
    <w:rsid w:val="008C2C4E"/>
    <w:rsid w:val="008C5E89"/>
    <w:rsid w:val="008E3374"/>
    <w:rsid w:val="008F2C10"/>
    <w:rsid w:val="009037C2"/>
    <w:rsid w:val="00923017"/>
    <w:rsid w:val="00923DC4"/>
    <w:rsid w:val="00924C30"/>
    <w:rsid w:val="00952068"/>
    <w:rsid w:val="00956BAD"/>
    <w:rsid w:val="00986C8E"/>
    <w:rsid w:val="009942D0"/>
    <w:rsid w:val="009A65DB"/>
    <w:rsid w:val="009A6FC8"/>
    <w:rsid w:val="009A79EB"/>
    <w:rsid w:val="009B2023"/>
    <w:rsid w:val="009C407A"/>
    <w:rsid w:val="009D2988"/>
    <w:rsid w:val="009D5525"/>
    <w:rsid w:val="009D703A"/>
    <w:rsid w:val="009E4648"/>
    <w:rsid w:val="009F3DA0"/>
    <w:rsid w:val="00A14A6A"/>
    <w:rsid w:val="00A21847"/>
    <w:rsid w:val="00A230DA"/>
    <w:rsid w:val="00A24B71"/>
    <w:rsid w:val="00A4724E"/>
    <w:rsid w:val="00A47C3A"/>
    <w:rsid w:val="00A50893"/>
    <w:rsid w:val="00A70776"/>
    <w:rsid w:val="00A863CE"/>
    <w:rsid w:val="00A92CAD"/>
    <w:rsid w:val="00A9650C"/>
    <w:rsid w:val="00A977EA"/>
    <w:rsid w:val="00AA3259"/>
    <w:rsid w:val="00AC1ED0"/>
    <w:rsid w:val="00AD199A"/>
    <w:rsid w:val="00AD7155"/>
    <w:rsid w:val="00AF0DD2"/>
    <w:rsid w:val="00AF707B"/>
    <w:rsid w:val="00B16218"/>
    <w:rsid w:val="00B31DE2"/>
    <w:rsid w:val="00B504B1"/>
    <w:rsid w:val="00B82E42"/>
    <w:rsid w:val="00B97D81"/>
    <w:rsid w:val="00BB5365"/>
    <w:rsid w:val="00BC0170"/>
    <w:rsid w:val="00BC0589"/>
    <w:rsid w:val="00BD23D5"/>
    <w:rsid w:val="00BE275C"/>
    <w:rsid w:val="00C0227F"/>
    <w:rsid w:val="00C147E3"/>
    <w:rsid w:val="00C164CA"/>
    <w:rsid w:val="00C216AF"/>
    <w:rsid w:val="00C30C30"/>
    <w:rsid w:val="00C45488"/>
    <w:rsid w:val="00C64F29"/>
    <w:rsid w:val="00C831AF"/>
    <w:rsid w:val="00C95334"/>
    <w:rsid w:val="00CA41F3"/>
    <w:rsid w:val="00CF7627"/>
    <w:rsid w:val="00D0680F"/>
    <w:rsid w:val="00D43FB7"/>
    <w:rsid w:val="00D707BA"/>
    <w:rsid w:val="00D91948"/>
    <w:rsid w:val="00DA5E11"/>
    <w:rsid w:val="00DC358E"/>
    <w:rsid w:val="00DD4CFD"/>
    <w:rsid w:val="00DD5443"/>
    <w:rsid w:val="00E01196"/>
    <w:rsid w:val="00E17FD4"/>
    <w:rsid w:val="00E32D85"/>
    <w:rsid w:val="00E9001D"/>
    <w:rsid w:val="00E934AD"/>
    <w:rsid w:val="00EA6051"/>
    <w:rsid w:val="00EB7EFA"/>
    <w:rsid w:val="00EC25DB"/>
    <w:rsid w:val="00EE7E27"/>
    <w:rsid w:val="00EF03E4"/>
    <w:rsid w:val="00EF421C"/>
    <w:rsid w:val="00F03077"/>
    <w:rsid w:val="00F06B28"/>
    <w:rsid w:val="00F15446"/>
    <w:rsid w:val="00F37E17"/>
    <w:rsid w:val="00F45C5F"/>
    <w:rsid w:val="00F46E26"/>
    <w:rsid w:val="00F85F50"/>
    <w:rsid w:val="00F91657"/>
    <w:rsid w:val="00FA48D7"/>
    <w:rsid w:val="00FC20B5"/>
    <w:rsid w:val="00FE7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1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1F3"/>
    <w:pPr>
      <w:ind w:left="720"/>
      <w:contextualSpacing/>
    </w:pPr>
    <w:rPr>
      <w:rFonts w:eastAsiaTheme="minorEastAsia"/>
    </w:rPr>
  </w:style>
  <w:style w:type="character" w:customStyle="1" w:styleId="hps">
    <w:name w:val="hps"/>
    <w:rsid w:val="001959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1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1F3"/>
    <w:pPr>
      <w:ind w:left="720"/>
      <w:contextualSpacing/>
    </w:pPr>
    <w:rPr>
      <w:rFonts w:eastAsiaTheme="minorEastAsia"/>
    </w:rPr>
  </w:style>
  <w:style w:type="character" w:customStyle="1" w:styleId="hps">
    <w:name w:val="hps"/>
    <w:rsid w:val="00195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Mamadou Lamarane Deme</dc:creator>
  <cp:lastModifiedBy>Mamadou Lamarane Deme</cp:lastModifiedBy>
  <cp:revision>2</cp:revision>
  <dcterms:created xsi:type="dcterms:W3CDTF">2016-03-02T22:52:00Z</dcterms:created>
  <dcterms:modified xsi:type="dcterms:W3CDTF">2016-03-02T22:52:00Z</dcterms:modified>
</cp:coreProperties>
</file>