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67" w:rsidRDefault="009E4267">
      <w:bookmarkStart w:id="0" w:name="_GoBack"/>
      <w:bookmarkEnd w:id="0"/>
    </w:p>
    <w:p w:rsidR="009E4267" w:rsidRDefault="009E4267"/>
    <w:p w:rsidR="009E4267" w:rsidRDefault="009E4267"/>
    <w:p w:rsidR="009E4267" w:rsidRDefault="009E1CBB">
      <w:r>
        <w:rPr>
          <w:noProof/>
        </w:rPr>
        <mc:AlternateContent>
          <mc:Choice Requires="wps">
            <w:drawing>
              <wp:anchor distT="0" distB="0" distL="114300" distR="114300" simplePos="0" relativeHeight="251658240" behindDoc="0" locked="0" layoutInCell="1" allowOverlap="1" wp14:anchorId="6F9A9C8F" wp14:editId="197515A9">
                <wp:simplePos x="0" y="0"/>
                <wp:positionH relativeFrom="column">
                  <wp:posOffset>214630</wp:posOffset>
                </wp:positionH>
                <wp:positionV relativeFrom="paragraph">
                  <wp:posOffset>309880</wp:posOffset>
                </wp:positionV>
                <wp:extent cx="6452870" cy="3252470"/>
                <wp:effectExtent l="0" t="0" r="24130" b="2413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2870" cy="3252470"/>
                        </a:xfrm>
                        <a:prstGeom prst="rect">
                          <a:avLst/>
                        </a:prstGeom>
                        <a:solidFill>
                          <a:srgbClr val="FFFFFF"/>
                        </a:solidFill>
                        <a:ln w="19050">
                          <a:solidFill>
                            <a:srgbClr val="C00000"/>
                          </a:solidFill>
                          <a:miter lim="800000"/>
                          <a:headEnd/>
                          <a:tailEnd/>
                        </a:ln>
                      </wps:spPr>
                      <wps:txbx>
                        <w:txbxContent>
                          <w:p w:rsidR="00DC3DE3" w:rsidRDefault="00DC3DE3" w:rsidP="001C38C9">
                            <w:pPr>
                              <w:jc w:val="center"/>
                              <w:rPr>
                                <w:rFonts w:ascii="Berlin Sans FB" w:hAnsi="Berlin Sans FB"/>
                                <w:sz w:val="36"/>
                              </w:rPr>
                            </w:pPr>
                          </w:p>
                          <w:p w:rsidR="00DC3DE3" w:rsidRPr="009E4267" w:rsidRDefault="00DC3DE3" w:rsidP="001C38C9">
                            <w:pPr>
                              <w:jc w:val="center"/>
                              <w:rPr>
                                <w:rFonts w:ascii="Berlin Sans FB" w:hAnsi="Berlin Sans FB"/>
                                <w:sz w:val="20"/>
                              </w:rPr>
                            </w:pPr>
                          </w:p>
                          <w:p w:rsidR="00DC3DE3" w:rsidRPr="00B160F6" w:rsidRDefault="00DC3DE3" w:rsidP="001C38C9">
                            <w:pPr>
                              <w:jc w:val="center"/>
                              <w:rPr>
                                <w:rFonts w:ascii="Berlin Sans FB" w:hAnsi="Berlin Sans FB"/>
                                <w:color w:val="808080" w:themeColor="background1" w:themeShade="80"/>
                                <w:sz w:val="40"/>
                                <w:szCs w:val="40"/>
                              </w:rPr>
                            </w:pPr>
                            <w:r w:rsidRPr="00B160F6">
                              <w:rPr>
                                <w:rFonts w:ascii="Berlin Sans FB" w:hAnsi="Berlin Sans FB"/>
                                <w:color w:val="808080" w:themeColor="background1" w:themeShade="80"/>
                                <w:sz w:val="40"/>
                                <w:szCs w:val="40"/>
                              </w:rPr>
                              <w:t>Haiti Reconstruction Fund</w:t>
                            </w:r>
                          </w:p>
                          <w:p w:rsidR="00DC3DE3" w:rsidRPr="001C38C9" w:rsidRDefault="00DC3DE3" w:rsidP="00B160F6">
                            <w:pPr>
                              <w:rPr>
                                <w:rFonts w:ascii="Berlin Sans FB" w:hAnsi="Berlin Sans FB"/>
                                <w:color w:val="808080" w:themeColor="background1" w:themeShade="80"/>
                                <w:sz w:val="36"/>
                              </w:rPr>
                            </w:pPr>
                          </w:p>
                          <w:p w:rsidR="00DC3DE3" w:rsidRPr="009E4267" w:rsidRDefault="00DC3DE3" w:rsidP="001C38C9">
                            <w:pPr>
                              <w:jc w:val="center"/>
                              <w:rPr>
                                <w:rFonts w:ascii="Berlin Sans FB" w:hAnsi="Berlin Sans FB"/>
                                <w:color w:val="808080" w:themeColor="background1" w:themeShade="80"/>
                                <w:sz w:val="32"/>
                              </w:rPr>
                            </w:pPr>
                            <w:r w:rsidRPr="009E4267">
                              <w:rPr>
                                <w:rFonts w:ascii="Berlin Sans FB" w:hAnsi="Berlin Sans FB"/>
                                <w:color w:val="808080" w:themeColor="background1" w:themeShade="80"/>
                                <w:sz w:val="32"/>
                              </w:rPr>
                              <w:t>Financial Report</w:t>
                            </w:r>
                          </w:p>
                          <w:p w:rsidR="00DC3DE3" w:rsidRPr="009E4267" w:rsidRDefault="00DC3DE3" w:rsidP="001C38C9">
                            <w:pPr>
                              <w:jc w:val="center"/>
                              <w:rPr>
                                <w:rFonts w:ascii="Berlin Sans FB" w:hAnsi="Berlin Sans FB"/>
                                <w:color w:val="808080" w:themeColor="background1" w:themeShade="80"/>
                                <w:sz w:val="32"/>
                              </w:rPr>
                            </w:pPr>
                            <w:r w:rsidRPr="009E4267">
                              <w:rPr>
                                <w:rFonts w:ascii="Berlin Sans FB" w:hAnsi="Berlin Sans FB"/>
                                <w:color w:val="808080" w:themeColor="background1" w:themeShade="80"/>
                                <w:sz w:val="32"/>
                              </w:rPr>
                              <w:t>Prepared by the Trustee</w:t>
                            </w:r>
                          </w:p>
                          <w:p w:rsidR="00DC3DE3" w:rsidRDefault="00DC3DE3" w:rsidP="001C38C9">
                            <w:pPr>
                              <w:jc w:val="center"/>
                              <w:rPr>
                                <w:rFonts w:ascii="Berlin Sans FB" w:hAnsi="Berlin Sans FB"/>
                                <w:i/>
                                <w:iCs/>
                                <w:color w:val="808080" w:themeColor="background1" w:themeShade="80"/>
                              </w:rPr>
                            </w:pPr>
                            <w:r>
                              <w:rPr>
                                <w:rFonts w:ascii="Berlin Sans FB" w:hAnsi="Berlin Sans FB"/>
                                <w:i/>
                                <w:iCs/>
                                <w:color w:val="808080" w:themeColor="background1" w:themeShade="80"/>
                              </w:rPr>
                              <w:t xml:space="preserve">As of </w:t>
                            </w:r>
                            <w:r w:rsidR="00EA4796">
                              <w:rPr>
                                <w:rFonts w:ascii="Berlin Sans FB" w:hAnsi="Berlin Sans FB"/>
                                <w:i/>
                                <w:iCs/>
                                <w:color w:val="808080" w:themeColor="background1" w:themeShade="80"/>
                              </w:rPr>
                              <w:t>June 30</w:t>
                            </w:r>
                            <w:r w:rsidR="00746FFB">
                              <w:rPr>
                                <w:rFonts w:ascii="Berlin Sans FB" w:hAnsi="Berlin Sans FB"/>
                                <w:i/>
                                <w:iCs/>
                                <w:color w:val="808080" w:themeColor="background1" w:themeShade="80"/>
                              </w:rPr>
                              <w:t>, 2016</w:t>
                            </w:r>
                          </w:p>
                          <w:p w:rsidR="008922B0" w:rsidRPr="009E4267" w:rsidRDefault="008922B0" w:rsidP="001C38C9">
                            <w:pPr>
                              <w:jc w:val="center"/>
                              <w:rPr>
                                <w:rFonts w:ascii="Berlin Sans FB" w:hAnsi="Berlin Sans FB"/>
                                <w:color w:val="808080" w:themeColor="background1" w:themeShade="80"/>
                              </w:rPr>
                            </w:pPr>
                          </w:p>
                          <w:p w:rsidR="00DC3DE3" w:rsidRPr="009E4267" w:rsidRDefault="00DC3DE3" w:rsidP="001C38C9">
                            <w:pPr>
                              <w:ind w:left="720"/>
                              <w:jc w:val="center"/>
                              <w:rPr>
                                <w:rFonts w:ascii="Berlin Sans FB" w:hAnsi="Berlin Sans F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A9C8F" id="Rectangle 2" o:spid="_x0000_s1026" style="position:absolute;margin-left:16.9pt;margin-top:24.4pt;width:508.1pt;height:2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" strokecolor="#c00000" strokeweight="1.5pt">
                <v:textbox>
                  <w:txbxContent>
                    <w:p w:rsidR="00DC3DE3" w:rsidRDefault="00DC3DE3" w:rsidP="001C38C9">
                      <w:pPr>
                        <w:jc w:val="center"/>
                        <w:rPr>
                          <w:rFonts w:ascii="Berlin Sans FB" w:hAnsi="Berlin Sans FB"/>
                          <w:sz w:val="36"/>
                        </w:rPr>
                      </w:pPr>
                    </w:p>
                    <w:p w:rsidR="00DC3DE3" w:rsidRPr="009E4267" w:rsidRDefault="00DC3DE3" w:rsidP="001C38C9">
                      <w:pPr>
                        <w:jc w:val="center"/>
                        <w:rPr>
                          <w:rFonts w:ascii="Berlin Sans FB" w:hAnsi="Berlin Sans FB"/>
                          <w:sz w:val="20"/>
                        </w:rPr>
                      </w:pPr>
                    </w:p>
                    <w:p w:rsidR="00DC3DE3" w:rsidRPr="00B160F6" w:rsidRDefault="00DC3DE3" w:rsidP="001C38C9">
                      <w:pPr>
                        <w:jc w:val="center"/>
                        <w:rPr>
                          <w:rFonts w:ascii="Berlin Sans FB" w:hAnsi="Berlin Sans FB"/>
                          <w:color w:val="808080" w:themeColor="background1" w:themeShade="80"/>
                          <w:sz w:val="40"/>
                          <w:szCs w:val="40"/>
                        </w:rPr>
                      </w:pPr>
                      <w:r w:rsidRPr="00B160F6">
                        <w:rPr>
                          <w:rFonts w:ascii="Berlin Sans FB" w:hAnsi="Berlin Sans FB"/>
                          <w:color w:val="808080" w:themeColor="background1" w:themeShade="80"/>
                          <w:sz w:val="40"/>
                          <w:szCs w:val="40"/>
                        </w:rPr>
                        <w:t>Haiti Reconstruction Fund</w:t>
                      </w:r>
                    </w:p>
                    <w:p w:rsidR="00DC3DE3" w:rsidRPr="001C38C9" w:rsidRDefault="00DC3DE3" w:rsidP="00B160F6">
                      <w:pPr>
                        <w:rPr>
                          <w:rFonts w:ascii="Berlin Sans FB" w:hAnsi="Berlin Sans FB"/>
                          <w:color w:val="808080" w:themeColor="background1" w:themeShade="80"/>
                          <w:sz w:val="36"/>
                        </w:rPr>
                      </w:pPr>
                    </w:p>
                    <w:p w:rsidR="00DC3DE3" w:rsidRPr="009E4267" w:rsidRDefault="00DC3DE3" w:rsidP="001C38C9">
                      <w:pPr>
                        <w:jc w:val="center"/>
                        <w:rPr>
                          <w:rFonts w:ascii="Berlin Sans FB" w:hAnsi="Berlin Sans FB"/>
                          <w:color w:val="808080" w:themeColor="background1" w:themeShade="80"/>
                          <w:sz w:val="32"/>
                        </w:rPr>
                      </w:pPr>
                      <w:r w:rsidRPr="009E4267">
                        <w:rPr>
                          <w:rFonts w:ascii="Berlin Sans FB" w:hAnsi="Berlin Sans FB"/>
                          <w:color w:val="808080" w:themeColor="background1" w:themeShade="80"/>
                          <w:sz w:val="32"/>
                        </w:rPr>
                        <w:t>Financial Report</w:t>
                      </w:r>
                    </w:p>
                    <w:p w:rsidR="00DC3DE3" w:rsidRPr="009E4267" w:rsidRDefault="00DC3DE3" w:rsidP="001C38C9">
                      <w:pPr>
                        <w:jc w:val="center"/>
                        <w:rPr>
                          <w:rFonts w:ascii="Berlin Sans FB" w:hAnsi="Berlin Sans FB"/>
                          <w:color w:val="808080" w:themeColor="background1" w:themeShade="80"/>
                          <w:sz w:val="32"/>
                        </w:rPr>
                      </w:pPr>
                      <w:r w:rsidRPr="009E4267">
                        <w:rPr>
                          <w:rFonts w:ascii="Berlin Sans FB" w:hAnsi="Berlin Sans FB"/>
                          <w:color w:val="808080" w:themeColor="background1" w:themeShade="80"/>
                          <w:sz w:val="32"/>
                        </w:rPr>
                        <w:t>Prepared by the Trustee</w:t>
                      </w:r>
                    </w:p>
                    <w:p w:rsidR="00DC3DE3" w:rsidRDefault="00DC3DE3" w:rsidP="001C38C9">
                      <w:pPr>
                        <w:jc w:val="center"/>
                        <w:rPr>
                          <w:rFonts w:ascii="Berlin Sans FB" w:hAnsi="Berlin Sans FB"/>
                          <w:i/>
                          <w:iCs/>
                          <w:color w:val="808080" w:themeColor="background1" w:themeShade="80"/>
                        </w:rPr>
                      </w:pPr>
                      <w:r>
                        <w:rPr>
                          <w:rFonts w:ascii="Berlin Sans FB" w:hAnsi="Berlin Sans FB"/>
                          <w:i/>
                          <w:iCs/>
                          <w:color w:val="808080" w:themeColor="background1" w:themeShade="80"/>
                        </w:rPr>
                        <w:t xml:space="preserve">As of </w:t>
                      </w:r>
                      <w:r w:rsidR="00EA4796">
                        <w:rPr>
                          <w:rFonts w:ascii="Berlin Sans FB" w:hAnsi="Berlin Sans FB"/>
                          <w:i/>
                          <w:iCs/>
                          <w:color w:val="808080" w:themeColor="background1" w:themeShade="80"/>
                        </w:rPr>
                        <w:t>June 30</w:t>
                      </w:r>
                      <w:r w:rsidR="00746FFB">
                        <w:rPr>
                          <w:rFonts w:ascii="Berlin Sans FB" w:hAnsi="Berlin Sans FB"/>
                          <w:i/>
                          <w:iCs/>
                          <w:color w:val="808080" w:themeColor="background1" w:themeShade="80"/>
                        </w:rPr>
                        <w:t>, 2016</w:t>
                      </w:r>
                    </w:p>
                    <w:p w:rsidR="008922B0" w:rsidRPr="009E4267" w:rsidRDefault="008922B0" w:rsidP="001C38C9">
                      <w:pPr>
                        <w:jc w:val="center"/>
                        <w:rPr>
                          <w:rFonts w:ascii="Berlin Sans FB" w:hAnsi="Berlin Sans FB"/>
                          <w:color w:val="808080" w:themeColor="background1" w:themeShade="80"/>
                        </w:rPr>
                      </w:pPr>
                    </w:p>
                    <w:p w:rsidR="00DC3DE3" w:rsidRPr="009E4267" w:rsidRDefault="00DC3DE3" w:rsidP="001C38C9">
                      <w:pPr>
                        <w:ind w:left="720"/>
                        <w:jc w:val="center"/>
                        <w:rPr>
                          <w:rFonts w:ascii="Berlin Sans FB" w:hAnsi="Berlin Sans FB"/>
                        </w:rPr>
                      </w:pPr>
                    </w:p>
                  </w:txbxContent>
                </v:textbox>
              </v:rect>
            </w:pict>
          </mc:Fallback>
        </mc:AlternateContent>
      </w:r>
    </w:p>
    <w:p w:rsidR="009E4267" w:rsidRDefault="009E4267" w:rsidP="009E4267"/>
    <w:p w:rsidR="009E4267" w:rsidRDefault="009E4267" w:rsidP="009E4267">
      <w:pPr>
        <w:jc w:val="center"/>
      </w:pPr>
    </w:p>
    <w:p w:rsidR="009E4267" w:rsidRDefault="009E4267"/>
    <w:p w:rsidR="009E4267" w:rsidRDefault="009E4267"/>
    <w:p w:rsidR="009E4267" w:rsidRDefault="009E4267" w:rsidP="009E4267">
      <w:pPr>
        <w:tabs>
          <w:tab w:val="left" w:pos="3719"/>
        </w:tabs>
      </w:pPr>
      <w:r>
        <w:tab/>
      </w:r>
    </w:p>
    <w:p w:rsidR="009E4267" w:rsidRDefault="009E4267">
      <w:r w:rsidRPr="009E4267">
        <w:br w:type="page"/>
      </w:r>
    </w:p>
    <w:tbl>
      <w:tblPr>
        <w:tblW w:w="11089" w:type="dxa"/>
        <w:tblInd w:w="-258" w:type="dxa"/>
        <w:tblCellMar>
          <w:left w:w="0" w:type="dxa"/>
          <w:right w:w="0" w:type="dxa"/>
        </w:tblCellMar>
        <w:tblLook w:val="04A0" w:firstRow="1" w:lastRow="0" w:firstColumn="1" w:lastColumn="0" w:noHBand="0" w:noVBand="1"/>
      </w:tblPr>
      <w:tblGrid>
        <w:gridCol w:w="8817"/>
        <w:gridCol w:w="361"/>
        <w:gridCol w:w="1911"/>
      </w:tblGrid>
      <w:tr w:rsidR="00D373FC" w:rsidRPr="00D373FC" w:rsidTr="00D373FC">
        <w:trPr>
          <w:trHeight w:val="466"/>
        </w:trPr>
        <w:tc>
          <w:tcPr>
            <w:tcW w:w="8817"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FF42FC" w:rsidRPr="00502187" w:rsidRDefault="00B31E70" w:rsidP="005E6F23">
            <w:pPr>
              <w:ind w:left="288"/>
              <w:rPr>
                <w:rFonts w:asciiTheme="majorHAnsi" w:hAnsiTheme="majorHAnsi"/>
                <w:sz w:val="26"/>
                <w:szCs w:val="26"/>
              </w:rPr>
            </w:pPr>
            <w:r w:rsidRPr="00502187">
              <w:rPr>
                <w:rFonts w:asciiTheme="majorHAnsi" w:hAnsiTheme="majorHAnsi"/>
                <w:b/>
                <w:bCs/>
                <w:sz w:val="26"/>
                <w:szCs w:val="26"/>
              </w:rPr>
              <w:lastRenderedPageBreak/>
              <w:t>Table of Contents</w:t>
            </w:r>
          </w:p>
        </w:tc>
        <w:tc>
          <w:tcPr>
            <w:tcW w:w="36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FF42FC" w:rsidRPr="00D373FC" w:rsidRDefault="00D373FC" w:rsidP="00D373FC">
            <w:r w:rsidRPr="00D373FC">
              <w:rPr>
                <w:b/>
                <w:bCs/>
              </w:rPr>
              <w:t> </w:t>
            </w:r>
          </w:p>
        </w:tc>
        <w:tc>
          <w:tcPr>
            <w:tcW w:w="191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FF42FC" w:rsidRPr="00D373FC" w:rsidRDefault="00D373FC" w:rsidP="00D373FC">
            <w:r w:rsidRPr="00D373FC">
              <w:rPr>
                <w:b/>
                <w:bCs/>
              </w:rPr>
              <w:t> </w:t>
            </w:r>
          </w:p>
        </w:tc>
      </w:tr>
    </w:tbl>
    <w:p w:rsidR="00AB479A" w:rsidRDefault="00AB479A" w:rsidP="00074BD8">
      <w:pPr>
        <w:spacing w:after="0"/>
      </w:pPr>
    </w:p>
    <w:sdt>
      <w:sdtPr>
        <w:rPr>
          <w:rFonts w:asciiTheme="minorHAnsi" w:eastAsiaTheme="minorHAnsi" w:hAnsiTheme="minorHAnsi" w:cstheme="minorBidi"/>
          <w:b w:val="0"/>
          <w:bCs w:val="0"/>
          <w:color w:val="auto"/>
          <w:sz w:val="22"/>
          <w:szCs w:val="22"/>
        </w:rPr>
        <w:id w:val="37456798"/>
        <w:docPartObj>
          <w:docPartGallery w:val="Table of Contents"/>
          <w:docPartUnique/>
        </w:docPartObj>
      </w:sdtPr>
      <w:sdtEndPr>
        <w:rPr>
          <w:rFonts w:eastAsiaTheme="minorEastAsia"/>
        </w:rPr>
      </w:sdtEndPr>
      <w:sdtContent>
        <w:p w:rsidR="00DD3919" w:rsidRDefault="00DD3919">
          <w:pPr>
            <w:pStyle w:val="TOCHeading"/>
          </w:pPr>
          <w:r>
            <w:t>Table of Contents</w:t>
          </w:r>
        </w:p>
        <w:p w:rsidR="00A07621" w:rsidRDefault="00A07621"/>
        <w:p w:rsidR="007D6073" w:rsidRDefault="00096160">
          <w:pPr>
            <w:pStyle w:val="TOC2"/>
            <w:tabs>
              <w:tab w:val="right" w:leader="dot" w:pos="10790"/>
            </w:tabs>
            <w:rPr>
              <w:noProof/>
            </w:rPr>
          </w:pPr>
          <w:r>
            <w:fldChar w:fldCharType="begin"/>
          </w:r>
          <w:r w:rsidR="00DD3919">
            <w:instrText xml:space="preserve"> TOC \o "1-3" \h \z \u </w:instrText>
          </w:r>
          <w:r>
            <w:fldChar w:fldCharType="separate"/>
          </w:r>
          <w:hyperlink w:anchor="_Toc433060365" w:history="1">
            <w:r w:rsidR="007D6073" w:rsidRPr="00F17741">
              <w:rPr>
                <w:rStyle w:val="Hyperlink"/>
                <w:noProof/>
              </w:rPr>
              <w:t>Introduction</w:t>
            </w:r>
            <w:r w:rsidR="007D6073">
              <w:rPr>
                <w:noProof/>
                <w:webHidden/>
              </w:rPr>
              <w:tab/>
            </w:r>
            <w:r w:rsidR="007D6073">
              <w:rPr>
                <w:noProof/>
                <w:webHidden/>
              </w:rPr>
              <w:fldChar w:fldCharType="begin"/>
            </w:r>
            <w:r w:rsidR="007D6073">
              <w:rPr>
                <w:noProof/>
                <w:webHidden/>
              </w:rPr>
              <w:instrText xml:space="preserve"> PAGEREF _Toc433060365 \h </w:instrText>
            </w:r>
            <w:r w:rsidR="007D6073">
              <w:rPr>
                <w:noProof/>
                <w:webHidden/>
              </w:rPr>
            </w:r>
            <w:r w:rsidR="007D6073">
              <w:rPr>
                <w:noProof/>
                <w:webHidden/>
              </w:rPr>
              <w:fldChar w:fldCharType="separate"/>
            </w:r>
            <w:r w:rsidR="00963D7D">
              <w:rPr>
                <w:noProof/>
                <w:webHidden/>
              </w:rPr>
              <w:t>3</w:t>
            </w:r>
            <w:r w:rsidR="007D6073">
              <w:rPr>
                <w:noProof/>
                <w:webHidden/>
              </w:rPr>
              <w:fldChar w:fldCharType="end"/>
            </w:r>
          </w:hyperlink>
        </w:p>
        <w:p w:rsidR="007D6073" w:rsidRDefault="00F9167B">
          <w:pPr>
            <w:pStyle w:val="TOC2"/>
            <w:tabs>
              <w:tab w:val="right" w:leader="dot" w:pos="10790"/>
            </w:tabs>
            <w:rPr>
              <w:noProof/>
            </w:rPr>
          </w:pPr>
          <w:hyperlink w:anchor="_Toc433060366" w:history="1">
            <w:r w:rsidR="007D6073" w:rsidRPr="00F17741">
              <w:rPr>
                <w:rStyle w:val="Hyperlink"/>
                <w:noProof/>
              </w:rPr>
              <w:t xml:space="preserve">HRF Trust Fund Financial Summary as of </w:t>
            </w:r>
            <w:r w:rsidR="00EA4796">
              <w:rPr>
                <w:rStyle w:val="Hyperlink"/>
                <w:noProof/>
              </w:rPr>
              <w:t>June 30</w:t>
            </w:r>
            <w:r w:rsidR="00746FFB">
              <w:rPr>
                <w:rStyle w:val="Hyperlink"/>
                <w:noProof/>
              </w:rPr>
              <w:t>, 2016</w:t>
            </w:r>
            <w:r w:rsidR="007D6073">
              <w:rPr>
                <w:noProof/>
                <w:webHidden/>
              </w:rPr>
              <w:tab/>
            </w:r>
            <w:r w:rsidR="007D6073">
              <w:rPr>
                <w:noProof/>
                <w:webHidden/>
              </w:rPr>
              <w:fldChar w:fldCharType="begin"/>
            </w:r>
            <w:r w:rsidR="007D6073">
              <w:rPr>
                <w:noProof/>
                <w:webHidden/>
              </w:rPr>
              <w:instrText xml:space="preserve"> PAGEREF _Toc433060366 \h </w:instrText>
            </w:r>
            <w:r w:rsidR="007D6073">
              <w:rPr>
                <w:noProof/>
                <w:webHidden/>
              </w:rPr>
            </w:r>
            <w:r w:rsidR="007D6073">
              <w:rPr>
                <w:noProof/>
                <w:webHidden/>
              </w:rPr>
              <w:fldChar w:fldCharType="separate"/>
            </w:r>
            <w:r w:rsidR="00963D7D">
              <w:rPr>
                <w:noProof/>
                <w:webHidden/>
              </w:rPr>
              <w:t>4</w:t>
            </w:r>
            <w:r w:rsidR="007D6073">
              <w:rPr>
                <w:noProof/>
                <w:webHidden/>
              </w:rPr>
              <w:fldChar w:fldCharType="end"/>
            </w:r>
          </w:hyperlink>
        </w:p>
        <w:p w:rsidR="007D6073" w:rsidRDefault="00F9167B">
          <w:pPr>
            <w:pStyle w:val="TOC2"/>
            <w:tabs>
              <w:tab w:val="left" w:pos="660"/>
              <w:tab w:val="right" w:leader="dot" w:pos="10790"/>
            </w:tabs>
            <w:rPr>
              <w:noProof/>
            </w:rPr>
          </w:pPr>
          <w:hyperlink w:anchor="_Toc433060367" w:history="1">
            <w:r w:rsidR="007D6073" w:rsidRPr="00F17741">
              <w:rPr>
                <w:rStyle w:val="Hyperlink"/>
                <w:noProof/>
              </w:rPr>
              <w:t>1.</w:t>
            </w:r>
            <w:r w:rsidR="007D6073">
              <w:rPr>
                <w:noProof/>
              </w:rPr>
              <w:tab/>
            </w:r>
            <w:r w:rsidR="007D6073" w:rsidRPr="00F17741">
              <w:rPr>
                <w:rStyle w:val="Hyperlink"/>
                <w:noProof/>
              </w:rPr>
              <w:t xml:space="preserve">HRF Trust Fund Summary – Inception through </w:t>
            </w:r>
            <w:r w:rsidR="00EA4796">
              <w:rPr>
                <w:rStyle w:val="Hyperlink"/>
                <w:noProof/>
              </w:rPr>
              <w:t>June 30</w:t>
            </w:r>
            <w:r w:rsidR="00746FFB">
              <w:rPr>
                <w:rStyle w:val="Hyperlink"/>
                <w:noProof/>
              </w:rPr>
              <w:t>, 2016</w:t>
            </w:r>
            <w:r w:rsidR="007D6073">
              <w:rPr>
                <w:noProof/>
                <w:webHidden/>
              </w:rPr>
              <w:tab/>
            </w:r>
            <w:r w:rsidR="007D6073">
              <w:rPr>
                <w:noProof/>
                <w:webHidden/>
              </w:rPr>
              <w:fldChar w:fldCharType="begin"/>
            </w:r>
            <w:r w:rsidR="007D6073">
              <w:rPr>
                <w:noProof/>
                <w:webHidden/>
              </w:rPr>
              <w:instrText xml:space="preserve"> PAGEREF _Toc433060367 \h </w:instrText>
            </w:r>
            <w:r w:rsidR="007D6073">
              <w:rPr>
                <w:noProof/>
                <w:webHidden/>
              </w:rPr>
            </w:r>
            <w:r w:rsidR="007D6073">
              <w:rPr>
                <w:noProof/>
                <w:webHidden/>
              </w:rPr>
              <w:fldChar w:fldCharType="separate"/>
            </w:r>
            <w:r w:rsidR="00963D7D">
              <w:rPr>
                <w:noProof/>
                <w:webHidden/>
              </w:rPr>
              <w:t>5</w:t>
            </w:r>
            <w:r w:rsidR="007D6073">
              <w:rPr>
                <w:noProof/>
                <w:webHidden/>
              </w:rPr>
              <w:fldChar w:fldCharType="end"/>
            </w:r>
          </w:hyperlink>
        </w:p>
        <w:p w:rsidR="007D6073" w:rsidRDefault="00F9167B">
          <w:pPr>
            <w:pStyle w:val="TOC2"/>
            <w:tabs>
              <w:tab w:val="left" w:pos="660"/>
              <w:tab w:val="right" w:leader="dot" w:pos="10790"/>
            </w:tabs>
            <w:rPr>
              <w:noProof/>
            </w:rPr>
          </w:pPr>
          <w:hyperlink w:anchor="_Toc433060368" w:history="1">
            <w:r w:rsidR="007D6073" w:rsidRPr="00F17741">
              <w:rPr>
                <w:rStyle w:val="Hyperlink"/>
                <w:noProof/>
              </w:rPr>
              <w:t>2.</w:t>
            </w:r>
            <w:r w:rsidR="007D6073">
              <w:rPr>
                <w:noProof/>
              </w:rPr>
              <w:tab/>
            </w:r>
            <w:r w:rsidR="007D6073" w:rsidRPr="00F17741">
              <w:rPr>
                <w:rStyle w:val="Hyperlink"/>
                <w:noProof/>
              </w:rPr>
              <w:t>Contributions</w:t>
            </w:r>
            <w:r w:rsidR="007D6073">
              <w:rPr>
                <w:noProof/>
                <w:webHidden/>
              </w:rPr>
              <w:tab/>
            </w:r>
            <w:r w:rsidR="007D6073">
              <w:rPr>
                <w:noProof/>
                <w:webHidden/>
              </w:rPr>
              <w:fldChar w:fldCharType="begin"/>
            </w:r>
            <w:r w:rsidR="007D6073">
              <w:rPr>
                <w:noProof/>
                <w:webHidden/>
              </w:rPr>
              <w:instrText xml:space="preserve"> PAGEREF _Toc433060368 \h </w:instrText>
            </w:r>
            <w:r w:rsidR="007D6073">
              <w:rPr>
                <w:noProof/>
                <w:webHidden/>
              </w:rPr>
            </w:r>
            <w:r w:rsidR="007D6073">
              <w:rPr>
                <w:noProof/>
                <w:webHidden/>
              </w:rPr>
              <w:fldChar w:fldCharType="separate"/>
            </w:r>
            <w:r w:rsidR="00963D7D">
              <w:rPr>
                <w:noProof/>
                <w:webHidden/>
              </w:rPr>
              <w:t>6</w:t>
            </w:r>
            <w:r w:rsidR="007D6073">
              <w:rPr>
                <w:noProof/>
                <w:webHidden/>
              </w:rPr>
              <w:fldChar w:fldCharType="end"/>
            </w:r>
          </w:hyperlink>
        </w:p>
        <w:p w:rsidR="007D6073" w:rsidRDefault="00F9167B">
          <w:pPr>
            <w:pStyle w:val="TOC2"/>
            <w:tabs>
              <w:tab w:val="left" w:pos="660"/>
              <w:tab w:val="right" w:leader="dot" w:pos="10790"/>
            </w:tabs>
            <w:rPr>
              <w:noProof/>
            </w:rPr>
          </w:pPr>
          <w:hyperlink w:anchor="_Toc433060369" w:history="1">
            <w:r w:rsidR="007D6073" w:rsidRPr="00F17741">
              <w:rPr>
                <w:rStyle w:val="Hyperlink"/>
                <w:noProof/>
              </w:rPr>
              <w:t>3.</w:t>
            </w:r>
            <w:r w:rsidR="007D6073">
              <w:rPr>
                <w:noProof/>
              </w:rPr>
              <w:tab/>
            </w:r>
            <w:r w:rsidR="007D6073" w:rsidRPr="00F17741">
              <w:rPr>
                <w:rStyle w:val="Hyperlink"/>
                <w:noProof/>
              </w:rPr>
              <w:t>Asset Mix and Investment Income</w:t>
            </w:r>
            <w:r w:rsidR="007D6073">
              <w:rPr>
                <w:noProof/>
                <w:webHidden/>
              </w:rPr>
              <w:tab/>
            </w:r>
            <w:r w:rsidR="007D6073">
              <w:rPr>
                <w:noProof/>
                <w:webHidden/>
              </w:rPr>
              <w:fldChar w:fldCharType="begin"/>
            </w:r>
            <w:r w:rsidR="007D6073">
              <w:rPr>
                <w:noProof/>
                <w:webHidden/>
              </w:rPr>
              <w:instrText xml:space="preserve"> PAGEREF _Toc433060369 \h </w:instrText>
            </w:r>
            <w:r w:rsidR="007D6073">
              <w:rPr>
                <w:noProof/>
                <w:webHidden/>
              </w:rPr>
            </w:r>
            <w:r w:rsidR="007D6073">
              <w:rPr>
                <w:noProof/>
                <w:webHidden/>
              </w:rPr>
              <w:fldChar w:fldCharType="separate"/>
            </w:r>
            <w:r w:rsidR="00963D7D">
              <w:rPr>
                <w:noProof/>
                <w:webHidden/>
              </w:rPr>
              <w:t>7</w:t>
            </w:r>
            <w:r w:rsidR="007D6073">
              <w:rPr>
                <w:noProof/>
                <w:webHidden/>
              </w:rPr>
              <w:fldChar w:fldCharType="end"/>
            </w:r>
          </w:hyperlink>
        </w:p>
        <w:p w:rsidR="007D6073" w:rsidRDefault="00F9167B">
          <w:pPr>
            <w:pStyle w:val="TOC2"/>
            <w:tabs>
              <w:tab w:val="left" w:pos="660"/>
              <w:tab w:val="right" w:leader="dot" w:pos="10790"/>
            </w:tabs>
            <w:rPr>
              <w:noProof/>
            </w:rPr>
          </w:pPr>
          <w:hyperlink w:anchor="_Toc433060370" w:history="1">
            <w:r w:rsidR="007D6073" w:rsidRPr="00F17741">
              <w:rPr>
                <w:rStyle w:val="Hyperlink"/>
                <w:noProof/>
              </w:rPr>
              <w:t>4.</w:t>
            </w:r>
            <w:r w:rsidR="007D6073">
              <w:rPr>
                <w:noProof/>
              </w:rPr>
              <w:tab/>
            </w:r>
            <w:r w:rsidR="007D6073" w:rsidRPr="00F17741">
              <w:rPr>
                <w:rStyle w:val="Hyperlink"/>
                <w:noProof/>
              </w:rPr>
              <w:t>Cumulative Funding Decisions</w:t>
            </w:r>
            <w:r w:rsidR="007D6073">
              <w:rPr>
                <w:noProof/>
                <w:webHidden/>
              </w:rPr>
              <w:tab/>
            </w:r>
            <w:r w:rsidR="007D6073">
              <w:rPr>
                <w:noProof/>
                <w:webHidden/>
              </w:rPr>
              <w:fldChar w:fldCharType="begin"/>
            </w:r>
            <w:r w:rsidR="007D6073">
              <w:rPr>
                <w:noProof/>
                <w:webHidden/>
              </w:rPr>
              <w:instrText xml:space="preserve"> PAGEREF _Toc433060370 \h </w:instrText>
            </w:r>
            <w:r w:rsidR="007D6073">
              <w:rPr>
                <w:noProof/>
                <w:webHidden/>
              </w:rPr>
            </w:r>
            <w:r w:rsidR="007D6073">
              <w:rPr>
                <w:noProof/>
                <w:webHidden/>
              </w:rPr>
              <w:fldChar w:fldCharType="separate"/>
            </w:r>
            <w:r w:rsidR="00963D7D">
              <w:rPr>
                <w:noProof/>
                <w:webHidden/>
              </w:rPr>
              <w:t>8</w:t>
            </w:r>
            <w:r w:rsidR="007D6073">
              <w:rPr>
                <w:noProof/>
                <w:webHidden/>
              </w:rPr>
              <w:fldChar w:fldCharType="end"/>
            </w:r>
          </w:hyperlink>
        </w:p>
        <w:p w:rsidR="007D6073" w:rsidRDefault="00F9167B">
          <w:pPr>
            <w:pStyle w:val="TOC2"/>
            <w:tabs>
              <w:tab w:val="left" w:pos="660"/>
              <w:tab w:val="right" w:leader="dot" w:pos="10790"/>
            </w:tabs>
            <w:rPr>
              <w:noProof/>
            </w:rPr>
          </w:pPr>
          <w:hyperlink w:anchor="_Toc433060371" w:history="1">
            <w:r w:rsidR="007D6073" w:rsidRPr="00F17741">
              <w:rPr>
                <w:rStyle w:val="Hyperlink"/>
                <w:noProof/>
              </w:rPr>
              <w:t>5.</w:t>
            </w:r>
            <w:r w:rsidR="007D6073">
              <w:rPr>
                <w:noProof/>
              </w:rPr>
              <w:tab/>
            </w:r>
            <w:r w:rsidR="007D6073" w:rsidRPr="00F17741">
              <w:rPr>
                <w:rStyle w:val="Hyperlink"/>
                <w:noProof/>
              </w:rPr>
              <w:t>Funds Available</w:t>
            </w:r>
            <w:r w:rsidR="007D6073">
              <w:rPr>
                <w:noProof/>
                <w:webHidden/>
              </w:rPr>
              <w:tab/>
            </w:r>
            <w:r w:rsidR="007D6073">
              <w:rPr>
                <w:noProof/>
                <w:webHidden/>
              </w:rPr>
              <w:fldChar w:fldCharType="begin"/>
            </w:r>
            <w:r w:rsidR="007D6073">
              <w:rPr>
                <w:noProof/>
                <w:webHidden/>
              </w:rPr>
              <w:instrText xml:space="preserve"> PAGEREF _Toc433060371 \h </w:instrText>
            </w:r>
            <w:r w:rsidR="007D6073">
              <w:rPr>
                <w:noProof/>
                <w:webHidden/>
              </w:rPr>
            </w:r>
            <w:r w:rsidR="007D6073">
              <w:rPr>
                <w:noProof/>
                <w:webHidden/>
              </w:rPr>
              <w:fldChar w:fldCharType="separate"/>
            </w:r>
            <w:r w:rsidR="00963D7D">
              <w:rPr>
                <w:noProof/>
                <w:webHidden/>
              </w:rPr>
              <w:t>9</w:t>
            </w:r>
            <w:r w:rsidR="007D6073">
              <w:rPr>
                <w:noProof/>
                <w:webHidden/>
              </w:rPr>
              <w:fldChar w:fldCharType="end"/>
            </w:r>
          </w:hyperlink>
        </w:p>
        <w:p w:rsidR="007D6073" w:rsidRDefault="00F9167B">
          <w:pPr>
            <w:pStyle w:val="TOC2"/>
            <w:tabs>
              <w:tab w:val="left" w:pos="660"/>
              <w:tab w:val="right" w:leader="dot" w:pos="10790"/>
            </w:tabs>
            <w:rPr>
              <w:noProof/>
            </w:rPr>
          </w:pPr>
          <w:hyperlink w:anchor="_Toc433060372" w:history="1">
            <w:r w:rsidR="007D6073" w:rsidRPr="00F17741">
              <w:rPr>
                <w:rStyle w:val="Hyperlink"/>
                <w:noProof/>
              </w:rPr>
              <w:t>6.</w:t>
            </w:r>
            <w:r w:rsidR="007D6073">
              <w:rPr>
                <w:noProof/>
              </w:rPr>
              <w:tab/>
            </w:r>
            <w:r w:rsidR="007D6073" w:rsidRPr="00F17741">
              <w:rPr>
                <w:rStyle w:val="Hyperlink"/>
                <w:noProof/>
              </w:rPr>
              <w:t>Partner Entity Disbursements</w:t>
            </w:r>
            <w:r w:rsidR="007D6073">
              <w:rPr>
                <w:noProof/>
                <w:webHidden/>
              </w:rPr>
              <w:tab/>
            </w:r>
            <w:r w:rsidR="007D6073">
              <w:rPr>
                <w:noProof/>
                <w:webHidden/>
              </w:rPr>
              <w:fldChar w:fldCharType="begin"/>
            </w:r>
            <w:r w:rsidR="007D6073">
              <w:rPr>
                <w:noProof/>
                <w:webHidden/>
              </w:rPr>
              <w:instrText xml:space="preserve"> PAGEREF _Toc433060372 \h </w:instrText>
            </w:r>
            <w:r w:rsidR="007D6073">
              <w:rPr>
                <w:noProof/>
                <w:webHidden/>
              </w:rPr>
            </w:r>
            <w:r w:rsidR="007D6073">
              <w:rPr>
                <w:noProof/>
                <w:webHidden/>
              </w:rPr>
              <w:fldChar w:fldCharType="separate"/>
            </w:r>
            <w:r w:rsidR="00963D7D">
              <w:rPr>
                <w:noProof/>
                <w:webHidden/>
              </w:rPr>
              <w:t>10</w:t>
            </w:r>
            <w:r w:rsidR="007D6073">
              <w:rPr>
                <w:noProof/>
                <w:webHidden/>
              </w:rPr>
              <w:fldChar w:fldCharType="end"/>
            </w:r>
          </w:hyperlink>
        </w:p>
        <w:p w:rsidR="007D6073" w:rsidRDefault="00F9167B">
          <w:pPr>
            <w:pStyle w:val="TOC2"/>
            <w:tabs>
              <w:tab w:val="right" w:leader="dot" w:pos="10790"/>
            </w:tabs>
            <w:rPr>
              <w:noProof/>
            </w:rPr>
          </w:pPr>
          <w:hyperlink w:anchor="_Toc433060373" w:history="1">
            <w:r w:rsidR="007D6073" w:rsidRPr="00F17741">
              <w:rPr>
                <w:rStyle w:val="Hyperlink"/>
                <w:noProof/>
              </w:rPr>
              <w:t>Annex I - Cumulative Funding Decisions Details</w:t>
            </w:r>
            <w:r w:rsidR="007D6073">
              <w:rPr>
                <w:noProof/>
                <w:webHidden/>
              </w:rPr>
              <w:tab/>
            </w:r>
            <w:r w:rsidR="007D6073">
              <w:rPr>
                <w:noProof/>
                <w:webHidden/>
              </w:rPr>
              <w:fldChar w:fldCharType="begin"/>
            </w:r>
            <w:r w:rsidR="007D6073">
              <w:rPr>
                <w:noProof/>
                <w:webHidden/>
              </w:rPr>
              <w:instrText xml:space="preserve"> PAGEREF _Toc433060373 \h </w:instrText>
            </w:r>
            <w:r w:rsidR="007D6073">
              <w:rPr>
                <w:noProof/>
                <w:webHidden/>
              </w:rPr>
            </w:r>
            <w:r w:rsidR="007D6073">
              <w:rPr>
                <w:noProof/>
                <w:webHidden/>
              </w:rPr>
              <w:fldChar w:fldCharType="separate"/>
            </w:r>
            <w:r w:rsidR="00963D7D">
              <w:rPr>
                <w:noProof/>
                <w:webHidden/>
              </w:rPr>
              <w:t>11</w:t>
            </w:r>
            <w:r w:rsidR="007D6073">
              <w:rPr>
                <w:noProof/>
                <w:webHidden/>
              </w:rPr>
              <w:fldChar w:fldCharType="end"/>
            </w:r>
          </w:hyperlink>
        </w:p>
        <w:p w:rsidR="007D6073" w:rsidRDefault="00F9167B">
          <w:pPr>
            <w:pStyle w:val="TOC2"/>
            <w:tabs>
              <w:tab w:val="right" w:leader="dot" w:pos="10790"/>
            </w:tabs>
            <w:rPr>
              <w:noProof/>
            </w:rPr>
          </w:pPr>
          <w:hyperlink w:anchor="_Toc433060374" w:history="1">
            <w:r w:rsidR="007D6073" w:rsidRPr="00F17741">
              <w:rPr>
                <w:rStyle w:val="Hyperlink"/>
                <w:noProof/>
              </w:rPr>
              <w:t>Annex II – Partner Entity Disbursement Details</w:t>
            </w:r>
            <w:r w:rsidR="007D6073">
              <w:rPr>
                <w:noProof/>
                <w:webHidden/>
              </w:rPr>
              <w:tab/>
            </w:r>
            <w:r w:rsidR="007D6073">
              <w:rPr>
                <w:noProof/>
                <w:webHidden/>
              </w:rPr>
              <w:fldChar w:fldCharType="begin"/>
            </w:r>
            <w:r w:rsidR="007D6073">
              <w:rPr>
                <w:noProof/>
                <w:webHidden/>
              </w:rPr>
              <w:instrText xml:space="preserve"> PAGEREF _Toc433060374 \h </w:instrText>
            </w:r>
            <w:r w:rsidR="007D6073">
              <w:rPr>
                <w:noProof/>
                <w:webHidden/>
              </w:rPr>
            </w:r>
            <w:r w:rsidR="007D6073">
              <w:rPr>
                <w:noProof/>
                <w:webHidden/>
              </w:rPr>
              <w:fldChar w:fldCharType="separate"/>
            </w:r>
            <w:r w:rsidR="00963D7D">
              <w:rPr>
                <w:noProof/>
                <w:webHidden/>
              </w:rPr>
              <w:t>12</w:t>
            </w:r>
            <w:r w:rsidR="007D6073">
              <w:rPr>
                <w:noProof/>
                <w:webHidden/>
              </w:rPr>
              <w:fldChar w:fldCharType="end"/>
            </w:r>
          </w:hyperlink>
        </w:p>
        <w:p w:rsidR="00DD3919" w:rsidRPr="007972CF" w:rsidRDefault="00096160" w:rsidP="00B05019">
          <w:pPr>
            <w:pStyle w:val="TOC2"/>
            <w:tabs>
              <w:tab w:val="left" w:pos="660"/>
              <w:tab w:val="right" w:leader="dot" w:pos="10790"/>
            </w:tabs>
          </w:pPr>
          <w:r>
            <w:fldChar w:fldCharType="end"/>
          </w:r>
        </w:p>
      </w:sdtContent>
    </w:sdt>
    <w:p w:rsidR="009C1D82" w:rsidRDefault="009C1D82"/>
    <w:p w:rsidR="00AB479A" w:rsidRDefault="00AB479A"/>
    <w:p w:rsidR="00AB479A" w:rsidRDefault="00AB479A">
      <w:r>
        <w:br w:type="page"/>
      </w:r>
    </w:p>
    <w:tbl>
      <w:tblPr>
        <w:tblW w:w="11089" w:type="dxa"/>
        <w:tblInd w:w="-258" w:type="dxa"/>
        <w:tblCellMar>
          <w:left w:w="0" w:type="dxa"/>
          <w:right w:w="0" w:type="dxa"/>
        </w:tblCellMar>
        <w:tblLook w:val="04A0" w:firstRow="1" w:lastRow="0" w:firstColumn="1" w:lastColumn="0" w:noHBand="0" w:noVBand="1"/>
      </w:tblPr>
      <w:tblGrid>
        <w:gridCol w:w="8817"/>
        <w:gridCol w:w="361"/>
        <w:gridCol w:w="1911"/>
      </w:tblGrid>
      <w:tr w:rsidR="00AB479A" w:rsidRPr="00AB479A" w:rsidTr="00916B6A">
        <w:trPr>
          <w:trHeight w:val="159"/>
        </w:trPr>
        <w:tc>
          <w:tcPr>
            <w:tcW w:w="8817"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AA07A6" w:rsidRDefault="009E5ABE">
            <w:pPr>
              <w:pStyle w:val="Heading2"/>
              <w:ind w:left="288"/>
              <w:rPr>
                <w:color w:val="FFFFFF" w:themeColor="background1"/>
              </w:rPr>
            </w:pPr>
            <w:bookmarkStart w:id="1" w:name="_Toc433060365"/>
            <w:r>
              <w:rPr>
                <w:color w:val="FFFFFF" w:themeColor="background1"/>
              </w:rPr>
              <w:lastRenderedPageBreak/>
              <w:t>Introduction</w:t>
            </w:r>
            <w:bookmarkEnd w:id="1"/>
          </w:p>
        </w:tc>
        <w:tc>
          <w:tcPr>
            <w:tcW w:w="36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AB479A" w:rsidRPr="00AB479A" w:rsidRDefault="00AB479A" w:rsidP="00AB479A">
            <w:r w:rsidRPr="00AB479A">
              <w:rPr>
                <w:b/>
                <w:bCs/>
              </w:rPr>
              <w:t> </w:t>
            </w:r>
          </w:p>
        </w:tc>
        <w:tc>
          <w:tcPr>
            <w:tcW w:w="191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AB479A" w:rsidRPr="00AB479A" w:rsidRDefault="00AB479A" w:rsidP="00AB479A">
            <w:r w:rsidRPr="00AB479A">
              <w:rPr>
                <w:b/>
                <w:bCs/>
              </w:rPr>
              <w:t> </w:t>
            </w:r>
          </w:p>
        </w:tc>
      </w:tr>
    </w:tbl>
    <w:p w:rsidR="00074BD8" w:rsidRDefault="00074BD8" w:rsidP="00074BD8">
      <w:pPr>
        <w:spacing w:after="0"/>
      </w:pPr>
    </w:p>
    <w:p w:rsidR="005E7895" w:rsidRDefault="005E7895" w:rsidP="00783A42">
      <w:r>
        <w:t xml:space="preserve">The </w:t>
      </w:r>
      <w:r w:rsidR="00851EF6">
        <w:t>Haiti Reconstruction Fund (</w:t>
      </w:r>
      <w:r w:rsidR="00616424">
        <w:t>HRF</w:t>
      </w:r>
      <w:r w:rsidR="00851EF6">
        <w:t>)</w:t>
      </w:r>
      <w:r>
        <w:t xml:space="preserve"> </w:t>
      </w:r>
      <w:r w:rsidR="00851EF6">
        <w:t xml:space="preserve">is </w:t>
      </w:r>
      <w:r w:rsidR="00851EF6" w:rsidRPr="00851EF6">
        <w:t>a partnership between the international community and the Government of Haiti to help finance post-earthquake reconstruction</w:t>
      </w:r>
      <w:r w:rsidR="00B37E4F">
        <w:t xml:space="preserve">. </w:t>
      </w:r>
      <w:r w:rsidR="00CB4173">
        <w:t xml:space="preserve">The Latin America and Caribbean Region of the World Bank acts as the HRF Secretariat; and the </w:t>
      </w:r>
      <w:r w:rsidR="00AE64FC">
        <w:t>Development Finance</w:t>
      </w:r>
      <w:r w:rsidR="00CB4173">
        <w:t xml:space="preserve"> Vice-Presidency acts as the Trustee for a </w:t>
      </w:r>
      <w:r w:rsidR="00CB4173" w:rsidRPr="00CB4173">
        <w:t>Financial Intermediary Fund (FIF)</w:t>
      </w:r>
      <w:r w:rsidR="00CB4173">
        <w:t xml:space="preserve"> in support of the HRF</w:t>
      </w:r>
      <w:r w:rsidR="00851EF6" w:rsidRPr="00851EF6">
        <w:t>. The HRF mobilizes, coordinates and allocates contributions from bilateral and other donors to finance high-priority projects, programs and budget support. Proponents partner with the Inter-American Development Bank (IDB), the United Nations (UN) or the World Bank (WB</w:t>
      </w:r>
      <w:r w:rsidR="00CB4173">
        <w:t xml:space="preserve"> and IFC</w:t>
      </w:r>
      <w:r w:rsidR="00851EF6" w:rsidRPr="00851EF6">
        <w:t>) to ensure that international standards for quality, good governance and financial management are met.</w:t>
      </w:r>
    </w:p>
    <w:p w:rsidR="00851EF6" w:rsidRDefault="00851EF6" w:rsidP="00851EF6">
      <w:r>
        <w:t xml:space="preserve">The Trustee provides administrative and financial services to the HRF Steering Committee and donors, by receiving contributions from donors to the </w:t>
      </w:r>
      <w:r w:rsidR="00CB4173">
        <w:t>FIF</w:t>
      </w:r>
      <w:r>
        <w:t xml:space="preserve">, investing liquid assets pending cash transfer, and transferring funds to the HRF Partner Entities. Working closely with the HRF Secretariat, the Trustee also records funding decisions </w:t>
      </w:r>
      <w:r w:rsidR="00B5579B">
        <w:t>made by the Steering Committee.</w:t>
      </w:r>
    </w:p>
    <w:p w:rsidR="00851EF6" w:rsidRPr="00851EF6" w:rsidRDefault="00851EF6" w:rsidP="00851EF6">
      <w:r w:rsidRPr="00851EF6">
        <w:t>The Trustee periodically provides to the Donors and the Steering Committee reports on the financial status of the Trust Fund.</w:t>
      </w:r>
      <w:r w:rsidR="00A82FC2">
        <w:rPr>
          <w:rStyle w:val="FootnoteReference"/>
        </w:rPr>
        <w:footnoteReference w:id="1"/>
      </w:r>
      <w:r w:rsidR="00170DCA">
        <w:t xml:space="preserve"> </w:t>
      </w:r>
      <w:r w:rsidRPr="00851EF6">
        <w:t>The information contained in this report is prepared based on fin</w:t>
      </w:r>
      <w:r w:rsidR="00170DCA">
        <w:t xml:space="preserve">ancial information as of </w:t>
      </w:r>
      <w:r w:rsidR="00EA4796">
        <w:t>June 30</w:t>
      </w:r>
      <w:r w:rsidR="00746FFB">
        <w:t>, 2016</w:t>
      </w:r>
      <w:r w:rsidRPr="00851EF6">
        <w:t xml:space="preserve">. </w:t>
      </w:r>
    </w:p>
    <w:p w:rsidR="00851EF6" w:rsidRDefault="00851EF6" w:rsidP="00851EF6"/>
    <w:p w:rsidR="00851EF6" w:rsidRPr="005E7895" w:rsidRDefault="00851EF6" w:rsidP="00783A42"/>
    <w:p w:rsidR="00C87A09" w:rsidRDefault="00C87A09">
      <w:r>
        <w:rPr>
          <w:b/>
          <w:bCs/>
        </w:rPr>
        <w:br w:type="page"/>
      </w:r>
    </w:p>
    <w:tbl>
      <w:tblPr>
        <w:tblW w:w="11089" w:type="dxa"/>
        <w:tblInd w:w="-258" w:type="dxa"/>
        <w:tblCellMar>
          <w:left w:w="0" w:type="dxa"/>
          <w:right w:w="0" w:type="dxa"/>
        </w:tblCellMar>
        <w:tblLook w:val="04A0" w:firstRow="1" w:lastRow="0" w:firstColumn="1" w:lastColumn="0" w:noHBand="0" w:noVBand="1"/>
      </w:tblPr>
      <w:tblGrid>
        <w:gridCol w:w="8817"/>
        <w:gridCol w:w="361"/>
        <w:gridCol w:w="1911"/>
      </w:tblGrid>
      <w:tr w:rsidR="003B4A67" w:rsidRPr="00AB479A" w:rsidTr="003B4A67">
        <w:trPr>
          <w:trHeight w:val="159"/>
        </w:trPr>
        <w:tc>
          <w:tcPr>
            <w:tcW w:w="8817"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AA07A6" w:rsidRDefault="00B160F6" w:rsidP="006A55FD">
            <w:pPr>
              <w:pStyle w:val="Heading2"/>
              <w:ind w:left="288"/>
              <w:rPr>
                <w:color w:val="FFFFFF" w:themeColor="background1"/>
              </w:rPr>
            </w:pPr>
            <w:bookmarkStart w:id="2" w:name="_Toc433060366"/>
            <w:r>
              <w:rPr>
                <w:color w:val="FFFFFF" w:themeColor="background1"/>
              </w:rPr>
              <w:lastRenderedPageBreak/>
              <w:t>HRF</w:t>
            </w:r>
            <w:r w:rsidR="003B4A67" w:rsidRPr="00916B6A">
              <w:rPr>
                <w:color w:val="FFFFFF" w:themeColor="background1"/>
              </w:rPr>
              <w:t xml:space="preserve"> Trust Fund </w:t>
            </w:r>
            <w:r w:rsidR="00851E48">
              <w:rPr>
                <w:color w:val="FFFFFF" w:themeColor="background1"/>
              </w:rPr>
              <w:t xml:space="preserve">Financial </w:t>
            </w:r>
            <w:r w:rsidR="003B4A67" w:rsidRPr="00916B6A">
              <w:rPr>
                <w:color w:val="FFFFFF" w:themeColor="background1"/>
              </w:rPr>
              <w:t xml:space="preserve">Summary </w:t>
            </w:r>
            <w:r w:rsidR="00B305DE">
              <w:rPr>
                <w:color w:val="FFFFFF" w:themeColor="background1"/>
              </w:rPr>
              <w:t>as of</w:t>
            </w:r>
            <w:r w:rsidR="003B4A67" w:rsidRPr="00916B6A">
              <w:rPr>
                <w:color w:val="FFFFFF" w:themeColor="background1"/>
              </w:rPr>
              <w:t xml:space="preserve"> </w:t>
            </w:r>
            <w:r w:rsidR="00EA4796">
              <w:rPr>
                <w:color w:val="FFFFFF" w:themeColor="background1"/>
              </w:rPr>
              <w:t>June 30</w:t>
            </w:r>
            <w:r w:rsidR="00746FFB">
              <w:rPr>
                <w:color w:val="FFFFFF" w:themeColor="background1"/>
              </w:rPr>
              <w:t>, 2016</w:t>
            </w:r>
            <w:bookmarkEnd w:id="2"/>
          </w:p>
        </w:tc>
        <w:tc>
          <w:tcPr>
            <w:tcW w:w="36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3B4A67" w:rsidRPr="00AB479A" w:rsidRDefault="003B4A67" w:rsidP="003B4A67">
            <w:r w:rsidRPr="00AB479A">
              <w:rPr>
                <w:b/>
                <w:bCs/>
              </w:rPr>
              <w:t> </w:t>
            </w:r>
          </w:p>
        </w:tc>
        <w:tc>
          <w:tcPr>
            <w:tcW w:w="191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3B4A67" w:rsidRPr="00AB479A" w:rsidRDefault="003B4A67" w:rsidP="003B4A67">
            <w:r w:rsidRPr="00AB479A">
              <w:rPr>
                <w:b/>
                <w:bCs/>
              </w:rPr>
              <w:t> </w:t>
            </w:r>
          </w:p>
        </w:tc>
      </w:tr>
    </w:tbl>
    <w:p w:rsidR="00851E48" w:rsidRDefault="00851E48" w:rsidP="00EE391C">
      <w:pPr>
        <w:spacing w:line="240" w:lineRule="auto"/>
        <w:rPr>
          <w:b/>
          <w:bCs/>
          <w:iCs/>
        </w:rPr>
      </w:pPr>
    </w:p>
    <w:p w:rsidR="008802B0" w:rsidRPr="008802B0" w:rsidRDefault="00E114A6" w:rsidP="00EE391C">
      <w:pPr>
        <w:spacing w:line="240" w:lineRule="auto"/>
      </w:pPr>
      <w:r>
        <w:rPr>
          <w:b/>
          <w:bCs/>
          <w:i/>
          <w:iCs/>
        </w:rPr>
        <w:t xml:space="preserve">Pledges and </w:t>
      </w:r>
      <w:r w:rsidR="00851E48">
        <w:rPr>
          <w:b/>
          <w:bCs/>
          <w:i/>
          <w:iCs/>
        </w:rPr>
        <w:t>Contributions</w:t>
      </w:r>
      <w:r w:rsidR="00A96B9F">
        <w:t>:</w:t>
      </w:r>
    </w:p>
    <w:p w:rsidR="009E2A2C" w:rsidRDefault="000B0AE5" w:rsidP="00E114A6">
      <w:pPr>
        <w:spacing w:after="0" w:line="240" w:lineRule="auto"/>
        <w:jc w:val="both"/>
      </w:pPr>
      <w:r w:rsidRPr="00EC3148">
        <w:t xml:space="preserve">As of </w:t>
      </w:r>
      <w:r w:rsidR="00EA4796">
        <w:t>June 30</w:t>
      </w:r>
      <w:r w:rsidR="00746FFB">
        <w:t>, 2016</w:t>
      </w:r>
      <w:r w:rsidRPr="00EC3148">
        <w:t xml:space="preserve">, </w:t>
      </w:r>
      <w:r w:rsidR="00E114A6">
        <w:t xml:space="preserve">19 donors </w:t>
      </w:r>
      <w:r w:rsidR="00B630ED">
        <w:t xml:space="preserve">had </w:t>
      </w:r>
      <w:r w:rsidR="00E114A6">
        <w:t xml:space="preserve">pledged and signed </w:t>
      </w:r>
      <w:r w:rsidR="00E114A6" w:rsidRPr="00EC3148">
        <w:t>Administra</w:t>
      </w:r>
      <w:r w:rsidR="00E114A6">
        <w:t xml:space="preserve">tion Agreements or arrangements amounting to USD eq. </w:t>
      </w:r>
      <w:r w:rsidR="0076706B">
        <w:t>411</w:t>
      </w:r>
      <w:r w:rsidR="006E44E5">
        <w:t>.</w:t>
      </w:r>
      <w:r w:rsidR="0076706B">
        <w:t>40</w:t>
      </w:r>
      <w:r w:rsidR="00E114A6">
        <w:t xml:space="preserve"> million</w:t>
      </w:r>
      <w:r w:rsidR="005B11CE">
        <w:t xml:space="preserve">. </w:t>
      </w:r>
      <w:r w:rsidRPr="00EC3148">
        <w:t xml:space="preserve">The Trustee has received </w:t>
      </w:r>
      <w:r w:rsidR="003005E5">
        <w:rPr>
          <w:u w:val="single"/>
        </w:rPr>
        <w:t>USD </w:t>
      </w:r>
      <w:r w:rsidR="0076706B">
        <w:rPr>
          <w:u w:val="single"/>
        </w:rPr>
        <w:t>401</w:t>
      </w:r>
      <w:r w:rsidR="006E44E5">
        <w:rPr>
          <w:u w:val="single"/>
        </w:rPr>
        <w:t>.</w:t>
      </w:r>
      <w:r w:rsidR="0076706B">
        <w:rPr>
          <w:u w:val="single"/>
        </w:rPr>
        <w:t>40</w:t>
      </w:r>
      <w:r w:rsidRPr="000B0AE5">
        <w:rPr>
          <w:u w:val="single"/>
        </w:rPr>
        <w:t xml:space="preserve"> million</w:t>
      </w:r>
      <w:r w:rsidRPr="00EC3148">
        <w:t xml:space="preserve"> in cash</w:t>
      </w:r>
      <w:r w:rsidRPr="00794B04">
        <w:t xml:space="preserve"> to date from these</w:t>
      </w:r>
      <w:r>
        <w:t xml:space="preserve"> donors.</w:t>
      </w:r>
    </w:p>
    <w:p w:rsidR="00E114A6" w:rsidRPr="00E114A6" w:rsidRDefault="00E114A6" w:rsidP="00E114A6">
      <w:pPr>
        <w:spacing w:after="0" w:line="240" w:lineRule="auto"/>
        <w:jc w:val="both"/>
      </w:pPr>
    </w:p>
    <w:p w:rsidR="008802B0" w:rsidRPr="008802B0" w:rsidRDefault="00B305DE" w:rsidP="00EE391C">
      <w:pPr>
        <w:spacing w:line="240" w:lineRule="auto"/>
      </w:pPr>
      <w:r>
        <w:rPr>
          <w:b/>
          <w:bCs/>
          <w:i/>
          <w:iCs/>
        </w:rPr>
        <w:t>Investment Income</w:t>
      </w:r>
      <w:r w:rsidR="00A96B9F">
        <w:rPr>
          <w:b/>
          <w:bCs/>
          <w:i/>
          <w:iCs/>
        </w:rPr>
        <w:t>:</w:t>
      </w:r>
    </w:p>
    <w:p w:rsidR="000767B4" w:rsidRDefault="005F1F85" w:rsidP="00EE391C">
      <w:pPr>
        <w:spacing w:line="240" w:lineRule="auto"/>
      </w:pPr>
      <w:r w:rsidRPr="005F1F85">
        <w:t xml:space="preserve">As of </w:t>
      </w:r>
      <w:r w:rsidR="00EA4796">
        <w:t>June 30</w:t>
      </w:r>
      <w:r w:rsidR="00746FFB">
        <w:t>, 2016</w:t>
      </w:r>
      <w:r w:rsidR="008D6835">
        <w:t xml:space="preserve">, </w:t>
      </w:r>
      <w:r w:rsidRPr="005F1F85">
        <w:t xml:space="preserve">the </w:t>
      </w:r>
      <w:r w:rsidR="000B0AE5">
        <w:t>HRF</w:t>
      </w:r>
      <w:r w:rsidR="00BD61AB">
        <w:t xml:space="preserve"> </w:t>
      </w:r>
      <w:r w:rsidRPr="005F1F85">
        <w:t xml:space="preserve">Trust Fund </w:t>
      </w:r>
      <w:r w:rsidR="00B630ED">
        <w:t xml:space="preserve">had </w:t>
      </w:r>
      <w:r w:rsidRPr="005F1F85">
        <w:t xml:space="preserve">earned investment </w:t>
      </w:r>
      <w:r w:rsidR="00664E39">
        <w:t xml:space="preserve">income of approximately </w:t>
      </w:r>
      <w:r w:rsidR="00664E39" w:rsidRPr="009E2A2C">
        <w:rPr>
          <w:u w:val="single"/>
        </w:rPr>
        <w:t>USD</w:t>
      </w:r>
      <w:r w:rsidR="00FF7D6E" w:rsidRPr="009E2A2C">
        <w:rPr>
          <w:u w:val="single"/>
        </w:rPr>
        <w:t> </w:t>
      </w:r>
      <w:r w:rsidR="000A4633">
        <w:rPr>
          <w:u w:val="single"/>
        </w:rPr>
        <w:t>2</w:t>
      </w:r>
      <w:r w:rsidR="00D45A6B">
        <w:rPr>
          <w:u w:val="single"/>
        </w:rPr>
        <w:t>.</w:t>
      </w:r>
      <w:r w:rsidR="002D70BD">
        <w:rPr>
          <w:u w:val="single"/>
        </w:rPr>
        <w:t>12</w:t>
      </w:r>
      <w:r w:rsidR="00431199">
        <w:rPr>
          <w:u w:val="single"/>
        </w:rPr>
        <w:t xml:space="preserve"> </w:t>
      </w:r>
      <w:r w:rsidRPr="009E2A2C">
        <w:rPr>
          <w:u w:val="single"/>
        </w:rPr>
        <w:t>million</w:t>
      </w:r>
      <w:r w:rsidRPr="005F1F85">
        <w:t xml:space="preserve"> on the undisbursed balance</w:t>
      </w:r>
      <w:r w:rsidR="00CB7A00">
        <w:t>s in</w:t>
      </w:r>
      <w:r w:rsidR="00767B9A">
        <w:t xml:space="preserve"> the Trust Fund.</w:t>
      </w:r>
      <w:r w:rsidR="00D45A6B">
        <w:t xml:space="preserve"> </w:t>
      </w:r>
      <w:r w:rsidRPr="0012121B">
        <w:t xml:space="preserve">The </w:t>
      </w:r>
      <w:r w:rsidR="009E2A2C" w:rsidRPr="0012121B">
        <w:t>HRF</w:t>
      </w:r>
      <w:r w:rsidRPr="0012121B">
        <w:t xml:space="preserve"> Trust Fund liquid portfolio</w:t>
      </w:r>
      <w:r w:rsidR="008D6835" w:rsidRPr="0012121B">
        <w:t xml:space="preserve"> </w:t>
      </w:r>
      <w:r w:rsidR="008D6835" w:rsidRPr="00B433DE">
        <w:rPr>
          <w:color w:val="000000" w:themeColor="text1"/>
        </w:rPr>
        <w:t xml:space="preserve">returned </w:t>
      </w:r>
      <w:r w:rsidR="005D672E" w:rsidRPr="00B433DE">
        <w:rPr>
          <w:color w:val="000000" w:themeColor="text1"/>
        </w:rPr>
        <w:t>0.</w:t>
      </w:r>
      <w:r w:rsidR="00B433DE" w:rsidRPr="00B433DE">
        <w:rPr>
          <w:color w:val="000000" w:themeColor="text1"/>
        </w:rPr>
        <w:t>27</w:t>
      </w:r>
      <w:r w:rsidR="00656EDC" w:rsidRPr="00B433DE">
        <w:rPr>
          <w:color w:val="000000" w:themeColor="text1"/>
        </w:rPr>
        <w:t>%</w:t>
      </w:r>
      <w:r w:rsidR="001E6710" w:rsidRPr="00B433DE">
        <w:rPr>
          <w:rStyle w:val="FootnoteReference"/>
          <w:color w:val="000000" w:themeColor="text1"/>
        </w:rPr>
        <w:footnoteReference w:id="2"/>
      </w:r>
      <w:r w:rsidR="00656EDC" w:rsidRPr="00B433DE">
        <w:rPr>
          <w:color w:val="000000" w:themeColor="text1"/>
        </w:rPr>
        <w:t xml:space="preserve"> </w:t>
      </w:r>
      <w:r w:rsidR="0094695F" w:rsidRPr="00B433DE">
        <w:rPr>
          <w:color w:val="000000" w:themeColor="text1"/>
        </w:rPr>
        <w:t>in 201</w:t>
      </w:r>
      <w:r w:rsidR="00C84E49" w:rsidRPr="00B433DE">
        <w:rPr>
          <w:color w:val="000000" w:themeColor="text1"/>
        </w:rPr>
        <w:t>6</w:t>
      </w:r>
      <w:r w:rsidR="00656EDC" w:rsidRPr="0012121B">
        <w:t>.</w:t>
      </w:r>
      <w:r w:rsidRPr="0012121B">
        <w:t xml:space="preserve"> </w:t>
      </w:r>
      <w:r w:rsidR="000B79C1" w:rsidRPr="0012121B">
        <w:t xml:space="preserve">The </w:t>
      </w:r>
      <w:r w:rsidR="009E2A2C" w:rsidRPr="0012121B">
        <w:t>HRF</w:t>
      </w:r>
      <w:r w:rsidR="00015158" w:rsidRPr="0012121B">
        <w:t xml:space="preserve"> </w:t>
      </w:r>
      <w:r w:rsidRPr="0012121B">
        <w:t xml:space="preserve">Trust Fund balance </w:t>
      </w:r>
      <w:r w:rsidR="00664E39" w:rsidRPr="0012121B">
        <w:t>is</w:t>
      </w:r>
      <w:r w:rsidRPr="0012121B">
        <w:t xml:space="preserve"> allocated to a highly liquid short term investment portfolio</w:t>
      </w:r>
      <w:r w:rsidR="00F34273" w:rsidRPr="0012121B">
        <w:t>.</w:t>
      </w:r>
    </w:p>
    <w:p w:rsidR="00664E39" w:rsidRDefault="00D45A6B" w:rsidP="00EE391C">
      <w:pPr>
        <w:spacing w:line="240" w:lineRule="auto"/>
      </w:pPr>
      <w:r>
        <w:t xml:space="preserve"> In addition, the investment income received from </w:t>
      </w:r>
      <w:r w:rsidR="00CB0221">
        <w:t>the partner entities UNDP and IDB</w:t>
      </w:r>
      <w:r>
        <w:t xml:space="preserve"> is USD 0.88 million.</w:t>
      </w:r>
    </w:p>
    <w:p w:rsidR="00512CF5" w:rsidRDefault="008802B0" w:rsidP="00EE391C">
      <w:pPr>
        <w:spacing w:line="240" w:lineRule="auto"/>
      </w:pPr>
      <w:r w:rsidRPr="008802B0">
        <w:rPr>
          <w:b/>
          <w:bCs/>
          <w:i/>
          <w:iCs/>
        </w:rPr>
        <w:t>Funding Approvals</w:t>
      </w:r>
      <w:r w:rsidR="00851E48">
        <w:rPr>
          <w:b/>
          <w:bCs/>
          <w:i/>
          <w:iCs/>
        </w:rPr>
        <w:t>:</w:t>
      </w:r>
    </w:p>
    <w:p w:rsidR="00C10322" w:rsidRDefault="00C10322" w:rsidP="00C10322">
      <w:pPr>
        <w:spacing w:after="0" w:line="240" w:lineRule="auto"/>
        <w:rPr>
          <w:noProof/>
        </w:rPr>
      </w:pPr>
      <w:r>
        <w:rPr>
          <w:noProof/>
        </w:rPr>
        <w:t xml:space="preserve">The cumulative funding decisions made by the HRF Steering Committee through </w:t>
      </w:r>
      <w:r w:rsidR="00EA4796">
        <w:t>June 30</w:t>
      </w:r>
      <w:r w:rsidR="00746FFB">
        <w:t>, 2016</w:t>
      </w:r>
      <w:r>
        <w:rPr>
          <w:noProof/>
        </w:rPr>
        <w:t xml:space="preserve"> totaled </w:t>
      </w:r>
      <w:r w:rsidR="00A133DF">
        <w:rPr>
          <w:noProof/>
          <w:u w:val="single"/>
        </w:rPr>
        <w:t>USD 3</w:t>
      </w:r>
      <w:r w:rsidR="000A4633">
        <w:rPr>
          <w:noProof/>
          <w:u w:val="single"/>
        </w:rPr>
        <w:t>65</w:t>
      </w:r>
      <w:r w:rsidR="00A133DF">
        <w:rPr>
          <w:noProof/>
          <w:u w:val="single"/>
        </w:rPr>
        <w:t>.</w:t>
      </w:r>
      <w:r w:rsidR="000A4633">
        <w:rPr>
          <w:noProof/>
          <w:u w:val="single"/>
        </w:rPr>
        <w:t>93</w:t>
      </w:r>
      <w:r>
        <w:rPr>
          <w:noProof/>
          <w:u w:val="single"/>
        </w:rPr>
        <w:t> million</w:t>
      </w:r>
      <w:r>
        <w:rPr>
          <w:noProof/>
        </w:rPr>
        <w:t xml:space="preserve">. Of the </w:t>
      </w:r>
      <w:r w:rsidR="000A4633">
        <w:rPr>
          <w:noProof/>
        </w:rPr>
        <w:t>total amount approved, USD 350.55</w:t>
      </w:r>
      <w:r>
        <w:rPr>
          <w:noProof/>
        </w:rPr>
        <w:t> million represents project</w:t>
      </w:r>
      <w:r>
        <w:rPr>
          <w:noProof/>
          <w:vertAlign w:val="superscript"/>
        </w:rPr>
        <w:footnoteReference w:id="3"/>
      </w:r>
      <w:r>
        <w:rPr>
          <w:noProof/>
        </w:rPr>
        <w:t xml:space="preserve"> approvals, and USD</w:t>
      </w:r>
      <w:r w:rsidR="00677EFE">
        <w:rPr>
          <w:noProof/>
        </w:rPr>
        <w:t xml:space="preserve"> </w:t>
      </w:r>
      <w:r w:rsidR="000A4633">
        <w:rPr>
          <w:noProof/>
        </w:rPr>
        <w:t>15.3</w:t>
      </w:r>
      <w:r w:rsidR="009165DD">
        <w:rPr>
          <w:noProof/>
        </w:rPr>
        <w:t>8</w:t>
      </w:r>
      <w:r>
        <w:rPr>
          <w:noProof/>
        </w:rPr>
        <w:t xml:space="preserve"> million is for the partner entity fees and admin budget. Of the project approval amount, USD 3</w:t>
      </w:r>
      <w:r w:rsidR="002D70BD">
        <w:rPr>
          <w:noProof/>
        </w:rPr>
        <w:t>50</w:t>
      </w:r>
      <w:r>
        <w:rPr>
          <w:noProof/>
        </w:rPr>
        <w:t>.</w:t>
      </w:r>
      <w:r w:rsidR="002D70BD">
        <w:rPr>
          <w:noProof/>
        </w:rPr>
        <w:t>55</w:t>
      </w:r>
      <w:r>
        <w:rPr>
          <w:noProof/>
        </w:rPr>
        <w:t xml:space="preserve"> million has been committed</w:t>
      </w:r>
      <w:r w:rsidR="007F13F1">
        <w:rPr>
          <w:noProof/>
        </w:rPr>
        <w:t xml:space="preserve"> and </w:t>
      </w:r>
      <w:r w:rsidR="00790C2F">
        <w:rPr>
          <w:noProof/>
        </w:rPr>
        <w:t>transfered</w:t>
      </w:r>
      <w:r w:rsidR="007F13F1">
        <w:rPr>
          <w:noProof/>
        </w:rPr>
        <w:t xml:space="preserve"> </w:t>
      </w:r>
      <w:r>
        <w:rPr>
          <w:noProof/>
        </w:rPr>
        <w:t>by the Trustee to  the respective  Partner Entities based on the approval of their complete project documents</w:t>
      </w:r>
      <w:r w:rsidR="00677EFE">
        <w:rPr>
          <w:noProof/>
        </w:rPr>
        <w:t xml:space="preserve">.  </w:t>
      </w:r>
      <w:r>
        <w:rPr>
          <w:noProof/>
        </w:rPr>
        <w:t xml:space="preserve">A total of USD </w:t>
      </w:r>
      <w:r w:rsidR="00FD3012">
        <w:rPr>
          <w:noProof/>
          <w:lang w:eastAsia="ja-JP"/>
        </w:rPr>
        <w:t>37</w:t>
      </w:r>
      <w:r>
        <w:rPr>
          <w:noProof/>
        </w:rPr>
        <w:t xml:space="preserve"> million has been set aside in a financial reserve for future project approvals.</w:t>
      </w:r>
    </w:p>
    <w:p w:rsidR="00333907" w:rsidRDefault="00333907" w:rsidP="00333907">
      <w:pPr>
        <w:spacing w:after="0" w:line="240" w:lineRule="auto"/>
        <w:rPr>
          <w:noProof/>
        </w:rPr>
      </w:pPr>
    </w:p>
    <w:p w:rsidR="008802B0" w:rsidRPr="008802B0" w:rsidRDefault="008802B0" w:rsidP="00333907">
      <w:pPr>
        <w:spacing w:after="0" w:line="240" w:lineRule="auto"/>
        <w:rPr>
          <w:noProof/>
        </w:rPr>
      </w:pPr>
      <w:r w:rsidRPr="008802B0">
        <w:rPr>
          <w:b/>
          <w:bCs/>
          <w:i/>
          <w:iCs/>
        </w:rPr>
        <w:t>Cash Transfers</w:t>
      </w:r>
      <w:r w:rsidR="00851E48">
        <w:rPr>
          <w:b/>
          <w:bCs/>
          <w:i/>
          <w:iCs/>
        </w:rPr>
        <w:t>:</w:t>
      </w:r>
    </w:p>
    <w:p w:rsidR="00DD33D4" w:rsidRDefault="00DD33D4" w:rsidP="00DD33D4">
      <w:pPr>
        <w:spacing w:after="0" w:line="240" w:lineRule="auto"/>
      </w:pPr>
    </w:p>
    <w:p w:rsidR="00584FD3" w:rsidRPr="00D27A38" w:rsidRDefault="00015158" w:rsidP="00EE391C">
      <w:pPr>
        <w:spacing w:line="240" w:lineRule="auto"/>
      </w:pPr>
      <w:r w:rsidRPr="005269B6">
        <w:t>B</w:t>
      </w:r>
      <w:r w:rsidR="005F1F85" w:rsidRPr="005269B6">
        <w:t xml:space="preserve">ased on </w:t>
      </w:r>
      <w:r w:rsidR="006E55EB">
        <w:t>HRF</w:t>
      </w:r>
      <w:r w:rsidR="00333907" w:rsidRPr="005269B6">
        <w:t xml:space="preserve"> Steering Committee</w:t>
      </w:r>
      <w:r w:rsidR="005F1F85" w:rsidRPr="005269B6">
        <w:t xml:space="preserve"> </w:t>
      </w:r>
      <w:r w:rsidR="009E2A2C" w:rsidRPr="005269B6">
        <w:t xml:space="preserve">funding </w:t>
      </w:r>
      <w:r w:rsidR="005F1F85" w:rsidRPr="005269B6">
        <w:t xml:space="preserve">decisions, </w:t>
      </w:r>
      <w:r w:rsidRPr="005269B6">
        <w:t xml:space="preserve">the Trustee has transferred </w:t>
      </w:r>
      <w:r w:rsidR="005F1F85" w:rsidRPr="005269B6">
        <w:t xml:space="preserve">a total of </w:t>
      </w:r>
      <w:r w:rsidR="00AC6B57">
        <w:rPr>
          <w:u w:val="single"/>
        </w:rPr>
        <w:t>USD 3</w:t>
      </w:r>
      <w:r w:rsidR="00381EAF">
        <w:rPr>
          <w:u w:val="single"/>
        </w:rPr>
        <w:t>65</w:t>
      </w:r>
      <w:r w:rsidR="00AC6B57">
        <w:rPr>
          <w:u w:val="single"/>
        </w:rPr>
        <w:t>.</w:t>
      </w:r>
      <w:r w:rsidR="00381EAF">
        <w:rPr>
          <w:u w:val="single"/>
        </w:rPr>
        <w:t>93</w:t>
      </w:r>
      <w:r w:rsidRPr="005269B6">
        <w:rPr>
          <w:u w:val="single"/>
        </w:rPr>
        <w:t xml:space="preserve"> </w:t>
      </w:r>
      <w:r w:rsidR="005F1F85" w:rsidRPr="005269B6">
        <w:rPr>
          <w:u w:val="single"/>
        </w:rPr>
        <w:t>million</w:t>
      </w:r>
      <w:r w:rsidR="005F1F85" w:rsidRPr="005269B6">
        <w:t xml:space="preserve"> </w:t>
      </w:r>
      <w:r w:rsidRPr="005269B6">
        <w:t xml:space="preserve">up </w:t>
      </w:r>
      <w:r w:rsidR="005F1F85" w:rsidRPr="005269B6">
        <w:t xml:space="preserve">to </w:t>
      </w:r>
      <w:r w:rsidR="00EA4796">
        <w:t>June 30</w:t>
      </w:r>
      <w:r w:rsidR="00746FFB">
        <w:t>, 2016</w:t>
      </w:r>
      <w:r w:rsidR="00664E39" w:rsidRPr="005269B6">
        <w:t xml:space="preserve">, including USD </w:t>
      </w:r>
      <w:r w:rsidR="008A7174">
        <w:t>3</w:t>
      </w:r>
      <w:r w:rsidR="00381EAF">
        <w:t>60</w:t>
      </w:r>
      <w:r w:rsidR="008A7174">
        <w:t>.</w:t>
      </w:r>
      <w:r w:rsidR="00381EAF">
        <w:t>72</w:t>
      </w:r>
      <w:r w:rsidR="008C0FCD" w:rsidRPr="005269B6">
        <w:t xml:space="preserve"> </w:t>
      </w:r>
      <w:r w:rsidR="005F1F85" w:rsidRPr="005269B6">
        <w:t xml:space="preserve">million </w:t>
      </w:r>
      <w:r w:rsidR="00CB4173" w:rsidRPr="005269B6">
        <w:t>for</w:t>
      </w:r>
      <w:r w:rsidR="00664E39" w:rsidRPr="005269B6">
        <w:t xml:space="preserve"> projects</w:t>
      </w:r>
      <w:r w:rsidR="005269B6" w:rsidRPr="005269B6">
        <w:t xml:space="preserve"> and Partner Entity fees</w:t>
      </w:r>
      <w:r w:rsidR="00664E39" w:rsidRPr="005269B6">
        <w:t>.</w:t>
      </w:r>
      <w:r w:rsidR="00664E39">
        <w:t xml:space="preserve"> </w:t>
      </w:r>
      <w:r w:rsidR="00CD49CD">
        <w:t xml:space="preserve"> </w:t>
      </w:r>
    </w:p>
    <w:p w:rsidR="008802B0" w:rsidRPr="008802B0" w:rsidRDefault="008802B0" w:rsidP="00EE391C">
      <w:pPr>
        <w:spacing w:line="240" w:lineRule="auto"/>
      </w:pPr>
      <w:r w:rsidRPr="008802B0">
        <w:rPr>
          <w:b/>
          <w:bCs/>
          <w:i/>
          <w:iCs/>
        </w:rPr>
        <w:t xml:space="preserve">Funds Held in Trust and Funds Available </w:t>
      </w:r>
      <w:r w:rsidR="004F6B4B">
        <w:rPr>
          <w:b/>
          <w:bCs/>
          <w:i/>
          <w:iCs/>
        </w:rPr>
        <w:t xml:space="preserve">for </w:t>
      </w:r>
      <w:r w:rsidR="009E2A2C">
        <w:rPr>
          <w:b/>
          <w:bCs/>
          <w:i/>
          <w:iCs/>
        </w:rPr>
        <w:t>HRF</w:t>
      </w:r>
      <w:r w:rsidR="00851E48">
        <w:rPr>
          <w:b/>
          <w:bCs/>
          <w:i/>
          <w:iCs/>
        </w:rPr>
        <w:t xml:space="preserve"> Steering Committee </w:t>
      </w:r>
      <w:r w:rsidR="00E0625B">
        <w:rPr>
          <w:b/>
          <w:bCs/>
          <w:i/>
          <w:iCs/>
        </w:rPr>
        <w:t>Funding Decisions</w:t>
      </w:r>
    </w:p>
    <w:p w:rsidR="00E0625B" w:rsidRDefault="00364196" w:rsidP="00EE391C">
      <w:pPr>
        <w:spacing w:line="240" w:lineRule="auto"/>
      </w:pPr>
      <w:r w:rsidRPr="00856C5C">
        <w:rPr>
          <w:b/>
          <w:i/>
        </w:rPr>
        <w:t>Funds Held in Trust</w:t>
      </w:r>
      <w:r w:rsidR="000533DA">
        <w:rPr>
          <w:rStyle w:val="FootnoteReference"/>
          <w:b/>
          <w:i/>
        </w:rPr>
        <w:footnoteReference w:id="4"/>
      </w:r>
      <w:r w:rsidR="008802B0" w:rsidRPr="008802B0">
        <w:t xml:space="preserve"> reflect </w:t>
      </w:r>
      <w:r w:rsidR="00333907">
        <w:t xml:space="preserve">contributions </w:t>
      </w:r>
      <w:r w:rsidR="00DD33D4">
        <w:t xml:space="preserve">paid-in </w:t>
      </w:r>
      <w:r w:rsidR="00333907">
        <w:t xml:space="preserve">from donors, </w:t>
      </w:r>
      <w:r w:rsidR="00CD49CD">
        <w:t>investment income and cash transfers</w:t>
      </w:r>
      <w:r w:rsidR="00BD3F3D" w:rsidRPr="008802B0">
        <w:t xml:space="preserve">.  </w:t>
      </w:r>
      <w:r w:rsidR="008802B0" w:rsidRPr="008802B0">
        <w:t xml:space="preserve">Funds Held in Trust as of </w:t>
      </w:r>
      <w:r w:rsidR="00EA4796">
        <w:t>June 30</w:t>
      </w:r>
      <w:r w:rsidR="00746FFB">
        <w:t>, 2016</w:t>
      </w:r>
      <w:r w:rsidR="00B267F7">
        <w:t xml:space="preserve"> amounted to </w:t>
      </w:r>
      <w:r w:rsidR="00B267F7" w:rsidRPr="00333907">
        <w:rPr>
          <w:u w:val="single"/>
        </w:rPr>
        <w:t>USD</w:t>
      </w:r>
      <w:r w:rsidR="00333907" w:rsidRPr="00333907">
        <w:rPr>
          <w:u w:val="single"/>
        </w:rPr>
        <w:t xml:space="preserve"> </w:t>
      </w:r>
      <w:r w:rsidR="00B433DE">
        <w:rPr>
          <w:u w:val="single"/>
        </w:rPr>
        <w:t>38.4</w:t>
      </w:r>
      <w:r w:rsidR="00381EAF">
        <w:rPr>
          <w:u w:val="single"/>
        </w:rPr>
        <w:t>7</w:t>
      </w:r>
      <w:r w:rsidR="008C0FCD" w:rsidRPr="00333907">
        <w:rPr>
          <w:u w:val="single"/>
        </w:rPr>
        <w:t xml:space="preserve"> </w:t>
      </w:r>
      <w:r w:rsidR="00E0625B" w:rsidRPr="00333907">
        <w:rPr>
          <w:u w:val="single"/>
        </w:rPr>
        <w:t>m</w:t>
      </w:r>
      <w:r w:rsidR="008802B0" w:rsidRPr="00333907">
        <w:rPr>
          <w:u w:val="single"/>
        </w:rPr>
        <w:t>illion</w:t>
      </w:r>
      <w:r w:rsidR="00B24738">
        <w:t xml:space="preserve"> , of which USD </w:t>
      </w:r>
      <w:r w:rsidR="00961A7B">
        <w:t>3</w:t>
      </w:r>
      <w:r w:rsidR="00FD3012">
        <w:t>7</w:t>
      </w:r>
      <w:r w:rsidR="00B24738">
        <w:t xml:space="preserve"> million has been set aside in a financial reserve for future project approval</w:t>
      </w:r>
      <w:r w:rsidR="00960D10">
        <w:t>s</w:t>
      </w:r>
      <w:r w:rsidR="00B24738">
        <w:t>.</w:t>
      </w:r>
    </w:p>
    <w:p w:rsidR="009E2A2C" w:rsidRPr="00EA12E4" w:rsidRDefault="00D82E53" w:rsidP="00EE391C">
      <w:pPr>
        <w:spacing w:line="240" w:lineRule="auto"/>
        <w:rPr>
          <w:b/>
          <w:i/>
        </w:rPr>
      </w:pPr>
      <w:r w:rsidRPr="00EA12E4">
        <w:rPr>
          <w:b/>
          <w:i/>
        </w:rPr>
        <w:t>Partner Entity Disbursements</w:t>
      </w:r>
      <w:r w:rsidR="008A5FA7" w:rsidRPr="00EA12E4">
        <w:rPr>
          <w:noProof/>
          <w:vertAlign w:val="superscript"/>
        </w:rPr>
        <w:footnoteReference w:id="5"/>
      </w:r>
      <w:r w:rsidRPr="00EA12E4">
        <w:rPr>
          <w:b/>
          <w:i/>
        </w:rPr>
        <w:t>:</w:t>
      </w:r>
    </w:p>
    <w:p w:rsidR="00361277" w:rsidRPr="00361277" w:rsidRDefault="00361277" w:rsidP="00361277">
      <w:pPr>
        <w:jc w:val="both"/>
      </w:pPr>
      <w:r w:rsidRPr="00EA12E4">
        <w:t xml:space="preserve">As of </w:t>
      </w:r>
      <w:r w:rsidR="00EA4796">
        <w:t>June 30</w:t>
      </w:r>
      <w:r w:rsidR="00746FFB">
        <w:t>, 2016</w:t>
      </w:r>
      <w:r w:rsidRPr="00EA12E4">
        <w:t>, the UN has been allocated USD</w:t>
      </w:r>
      <w:r w:rsidR="005C3B7C" w:rsidRPr="00EA12E4">
        <w:t xml:space="preserve"> 1</w:t>
      </w:r>
      <w:r w:rsidR="00231394">
        <w:t>30</w:t>
      </w:r>
      <w:r w:rsidR="005C3B7C" w:rsidRPr="00EA12E4">
        <w:t>.</w:t>
      </w:r>
      <w:r w:rsidR="00FD3012">
        <w:t>58</w:t>
      </w:r>
      <w:r w:rsidR="004764B7" w:rsidRPr="00EA12E4">
        <w:t xml:space="preserve"> million, of which USD </w:t>
      </w:r>
      <w:r w:rsidR="000C6D37" w:rsidRPr="00EA12E4">
        <w:t>12</w:t>
      </w:r>
      <w:r w:rsidR="00FD3012">
        <w:t>3</w:t>
      </w:r>
      <w:r w:rsidR="000C6D37" w:rsidRPr="00EA12E4">
        <w:t>.</w:t>
      </w:r>
      <w:r w:rsidR="003F39C2">
        <w:t>6</w:t>
      </w:r>
      <w:r w:rsidR="00DD0E2C" w:rsidRPr="00EA12E4">
        <w:t>6</w:t>
      </w:r>
      <w:r w:rsidRPr="00EA12E4">
        <w:t xml:space="preserve"> million has been disbursed; the IDB has been allocated US</w:t>
      </w:r>
      <w:r w:rsidR="00FD3012">
        <w:t>D 97</w:t>
      </w:r>
      <w:r w:rsidR="001A1B1A" w:rsidRPr="00EA12E4">
        <w:t>.</w:t>
      </w:r>
      <w:r w:rsidR="00FD3012">
        <w:t>56</w:t>
      </w:r>
      <w:r w:rsidR="000754DE" w:rsidRPr="00EA12E4">
        <w:t xml:space="preserve"> million, of which USD </w:t>
      </w:r>
      <w:r w:rsidR="00FD6445">
        <w:t>3</w:t>
      </w:r>
      <w:r w:rsidR="00453248">
        <w:t>9.08</w:t>
      </w:r>
      <w:r w:rsidRPr="00EA12E4">
        <w:t xml:space="preserve"> million has been disbursed; and the World Bank has been allocated US</w:t>
      </w:r>
      <w:r w:rsidR="004764B7" w:rsidRPr="00EA12E4">
        <w:t>D 132.</w:t>
      </w:r>
      <w:r w:rsidR="00EE66A4" w:rsidRPr="00EA12E4">
        <w:t>58</w:t>
      </w:r>
      <w:r w:rsidR="004764B7" w:rsidRPr="00EA12E4">
        <w:t xml:space="preserve"> million, of which USD </w:t>
      </w:r>
      <w:r w:rsidR="00381EAF">
        <w:t>126.77</w:t>
      </w:r>
      <w:r w:rsidR="000C6D37" w:rsidRPr="00EA12E4">
        <w:t xml:space="preserve"> </w:t>
      </w:r>
      <w:r w:rsidRPr="00EA12E4">
        <w:t>million has been disbursed.</w:t>
      </w:r>
    </w:p>
    <w:p w:rsidR="009E2A2C" w:rsidRDefault="00CB7A00" w:rsidP="00A86FB6">
      <w:pPr>
        <w:spacing w:line="240" w:lineRule="auto"/>
      </w:pPr>
      <w:r w:rsidRPr="00105449">
        <w:rPr>
          <w:b/>
          <w:u w:val="single"/>
        </w:rPr>
        <w:t>Funds available</w:t>
      </w:r>
      <w:r>
        <w:rPr>
          <w:u w:val="single"/>
        </w:rPr>
        <w:t xml:space="preserve"> to support new HRF Steering Committee funding decisions amounted to </w:t>
      </w:r>
      <w:r w:rsidRPr="00EE391C">
        <w:rPr>
          <w:u w:val="single"/>
        </w:rPr>
        <w:t xml:space="preserve">USD </w:t>
      </w:r>
      <w:r w:rsidR="00FD6445">
        <w:rPr>
          <w:u w:val="single"/>
        </w:rPr>
        <w:t>1</w:t>
      </w:r>
      <w:r w:rsidR="00AD4550">
        <w:rPr>
          <w:u w:val="single"/>
          <w:lang w:eastAsia="ja-JP"/>
        </w:rPr>
        <w:t>.</w:t>
      </w:r>
      <w:r w:rsidR="00381EAF">
        <w:rPr>
          <w:u w:val="single"/>
          <w:lang w:eastAsia="ja-JP"/>
        </w:rPr>
        <w:t>47</w:t>
      </w:r>
      <w:r w:rsidRPr="00EE391C">
        <w:rPr>
          <w:u w:val="single"/>
        </w:rPr>
        <w:t xml:space="preserve"> million</w:t>
      </w:r>
      <w:r>
        <w:rPr>
          <w:u w:val="single"/>
        </w:rPr>
        <w:t xml:space="preserve"> </w:t>
      </w:r>
      <w:r w:rsidRPr="00105449">
        <w:rPr>
          <w:u w:val="single"/>
        </w:rPr>
        <w:t xml:space="preserve">as of </w:t>
      </w:r>
      <w:r w:rsidR="00EA4796">
        <w:rPr>
          <w:u w:val="single"/>
        </w:rPr>
        <w:t>June 30</w:t>
      </w:r>
      <w:r w:rsidR="00746FFB">
        <w:rPr>
          <w:u w:val="single"/>
        </w:rPr>
        <w:t>, 2016</w:t>
      </w:r>
      <w:r>
        <w:t xml:space="preserve">.  </w:t>
      </w:r>
    </w:p>
    <w:tbl>
      <w:tblPr>
        <w:tblW w:w="11089" w:type="dxa"/>
        <w:tblInd w:w="-258" w:type="dxa"/>
        <w:tblCellMar>
          <w:left w:w="0" w:type="dxa"/>
          <w:right w:w="0" w:type="dxa"/>
        </w:tblCellMar>
        <w:tblLook w:val="04A0" w:firstRow="1" w:lastRow="0" w:firstColumn="1" w:lastColumn="0" w:noHBand="0" w:noVBand="1"/>
      </w:tblPr>
      <w:tblGrid>
        <w:gridCol w:w="8817"/>
        <w:gridCol w:w="361"/>
        <w:gridCol w:w="1911"/>
      </w:tblGrid>
      <w:tr w:rsidR="003B4A67" w:rsidRPr="00AB479A" w:rsidTr="003B4A67">
        <w:trPr>
          <w:trHeight w:val="159"/>
        </w:trPr>
        <w:tc>
          <w:tcPr>
            <w:tcW w:w="8817"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3B4A67" w:rsidRPr="00916B6A" w:rsidRDefault="00B160F6" w:rsidP="006A55FD">
            <w:pPr>
              <w:pStyle w:val="Heading2"/>
              <w:numPr>
                <w:ilvl w:val="0"/>
                <w:numId w:val="8"/>
              </w:numPr>
              <w:rPr>
                <w:color w:val="FFFFFF" w:themeColor="background1"/>
              </w:rPr>
            </w:pPr>
            <w:bookmarkStart w:id="3" w:name="_Toc324420708"/>
            <w:bookmarkStart w:id="4" w:name="_Toc323301355"/>
            <w:bookmarkStart w:id="5" w:name="_Toc323313058"/>
            <w:bookmarkStart w:id="6" w:name="_Toc433060367"/>
            <w:bookmarkEnd w:id="3"/>
            <w:r>
              <w:rPr>
                <w:color w:val="FFFFFF" w:themeColor="background1"/>
              </w:rPr>
              <w:lastRenderedPageBreak/>
              <w:t>HRF</w:t>
            </w:r>
            <w:r w:rsidR="003B4A67" w:rsidRPr="00916B6A">
              <w:rPr>
                <w:color w:val="FFFFFF" w:themeColor="background1"/>
              </w:rPr>
              <w:t xml:space="preserve"> Trust Fund Summary – Inception through </w:t>
            </w:r>
            <w:bookmarkEnd w:id="4"/>
            <w:bookmarkEnd w:id="5"/>
            <w:r w:rsidR="00EA4796">
              <w:rPr>
                <w:color w:val="FFFFFF" w:themeColor="background1"/>
              </w:rPr>
              <w:t>June 30</w:t>
            </w:r>
            <w:r w:rsidR="00746FFB">
              <w:rPr>
                <w:color w:val="FFFFFF" w:themeColor="background1"/>
              </w:rPr>
              <w:t>, 2016</w:t>
            </w:r>
            <w:bookmarkEnd w:id="6"/>
            <w:r w:rsidR="00461FD8">
              <w:rPr>
                <w:color w:val="FFFFFF" w:themeColor="background1"/>
              </w:rPr>
              <w:t xml:space="preserve"> </w:t>
            </w:r>
          </w:p>
        </w:tc>
        <w:tc>
          <w:tcPr>
            <w:tcW w:w="36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3B4A67" w:rsidRPr="00AB479A" w:rsidRDefault="003B4A67" w:rsidP="003B4A67">
            <w:r w:rsidRPr="00AB479A">
              <w:rPr>
                <w:b/>
                <w:bCs/>
              </w:rPr>
              <w:t> </w:t>
            </w:r>
          </w:p>
        </w:tc>
        <w:tc>
          <w:tcPr>
            <w:tcW w:w="191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3B4A67" w:rsidRPr="00AB479A" w:rsidRDefault="003B4A67" w:rsidP="003B4A67">
            <w:r w:rsidRPr="00AB479A">
              <w:rPr>
                <w:b/>
                <w:bCs/>
              </w:rPr>
              <w:t> </w:t>
            </w:r>
          </w:p>
        </w:tc>
      </w:tr>
    </w:tbl>
    <w:p w:rsidR="003B4A67" w:rsidRDefault="00EC0D3D" w:rsidP="00EC0D3D">
      <w:pPr>
        <w:spacing w:after="0"/>
        <w:rPr>
          <w:i/>
        </w:rPr>
      </w:pPr>
      <w:r w:rsidRPr="00EC0D3D">
        <w:rPr>
          <w:i/>
        </w:rPr>
        <w:t xml:space="preserve">In </w:t>
      </w:r>
      <w:r w:rsidR="00FE7680">
        <w:rPr>
          <w:i/>
        </w:rPr>
        <w:t>USD</w:t>
      </w:r>
      <w:r w:rsidRPr="00EC0D3D">
        <w:rPr>
          <w:i/>
        </w:rPr>
        <w:t xml:space="preserve"> millions</w:t>
      </w:r>
    </w:p>
    <w:p w:rsidR="00040036" w:rsidRDefault="0082766D">
      <w:r w:rsidRPr="0082766D">
        <w:t xml:space="preserve"> </w:t>
      </w:r>
      <w:r w:rsidR="00381EAF" w:rsidRPr="00381EAF">
        <w:rPr>
          <w:noProof/>
        </w:rPr>
        <w:drawing>
          <wp:inline distT="0" distB="0" distL="0" distR="0">
            <wp:extent cx="6858000" cy="599843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5998431"/>
                    </a:xfrm>
                    <a:prstGeom prst="rect">
                      <a:avLst/>
                    </a:prstGeom>
                    <a:noFill/>
                    <a:ln>
                      <a:noFill/>
                    </a:ln>
                  </pic:spPr>
                </pic:pic>
              </a:graphicData>
            </a:graphic>
          </wp:inline>
        </w:drawing>
      </w:r>
    </w:p>
    <w:p w:rsidR="00A86FB6" w:rsidRDefault="00A86FB6"/>
    <w:p w:rsidR="00A86FB6" w:rsidRDefault="00A86FB6"/>
    <w:p w:rsidR="00A86FB6" w:rsidRDefault="00A86FB6"/>
    <w:tbl>
      <w:tblPr>
        <w:tblW w:w="11089" w:type="dxa"/>
        <w:tblInd w:w="-258" w:type="dxa"/>
        <w:tblCellMar>
          <w:left w:w="0" w:type="dxa"/>
          <w:right w:w="0" w:type="dxa"/>
        </w:tblCellMar>
        <w:tblLook w:val="04A0" w:firstRow="1" w:lastRow="0" w:firstColumn="1" w:lastColumn="0" w:noHBand="0" w:noVBand="1"/>
      </w:tblPr>
      <w:tblGrid>
        <w:gridCol w:w="8817"/>
        <w:gridCol w:w="361"/>
        <w:gridCol w:w="1911"/>
      </w:tblGrid>
      <w:tr w:rsidR="00B31E70" w:rsidRPr="00AB479A" w:rsidTr="003B4A67">
        <w:trPr>
          <w:trHeight w:val="466"/>
        </w:trPr>
        <w:tc>
          <w:tcPr>
            <w:tcW w:w="8817"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B31E70" w:rsidRPr="00140B58" w:rsidRDefault="00851E48" w:rsidP="00851E48">
            <w:pPr>
              <w:pStyle w:val="Heading2"/>
              <w:numPr>
                <w:ilvl w:val="0"/>
                <w:numId w:val="8"/>
              </w:numPr>
              <w:rPr>
                <w:color w:val="FFFFFF" w:themeColor="background1"/>
              </w:rPr>
            </w:pPr>
            <w:bookmarkStart w:id="7" w:name="_Toc433060368"/>
            <w:r>
              <w:rPr>
                <w:color w:val="FFFFFF" w:themeColor="background1"/>
              </w:rPr>
              <w:lastRenderedPageBreak/>
              <w:t>Contribution</w:t>
            </w:r>
            <w:r w:rsidR="000B79C1">
              <w:rPr>
                <w:color w:val="FFFFFF" w:themeColor="background1"/>
              </w:rPr>
              <w:t>s</w:t>
            </w:r>
            <w:bookmarkEnd w:id="7"/>
          </w:p>
        </w:tc>
        <w:tc>
          <w:tcPr>
            <w:tcW w:w="36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B31E70" w:rsidRPr="00AB479A" w:rsidRDefault="00B31E70" w:rsidP="003B4A67">
            <w:r w:rsidRPr="00AB479A">
              <w:rPr>
                <w:b/>
                <w:bCs/>
              </w:rPr>
              <w:t> </w:t>
            </w:r>
          </w:p>
        </w:tc>
        <w:tc>
          <w:tcPr>
            <w:tcW w:w="191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B31E70" w:rsidRPr="00AB479A" w:rsidRDefault="00B31E70" w:rsidP="003B4A67">
            <w:r w:rsidRPr="00AB479A">
              <w:rPr>
                <w:b/>
                <w:bCs/>
              </w:rPr>
              <w:t> </w:t>
            </w:r>
          </w:p>
        </w:tc>
      </w:tr>
    </w:tbl>
    <w:p w:rsidR="00A06CDF" w:rsidRDefault="00A06CDF" w:rsidP="00A06CDF">
      <w:pPr>
        <w:spacing w:after="0"/>
        <w:rPr>
          <w:i/>
        </w:rPr>
      </w:pPr>
    </w:p>
    <w:p w:rsidR="00AC1CB7" w:rsidRDefault="00AC1CB7" w:rsidP="00A06CDF">
      <w:pPr>
        <w:spacing w:after="0"/>
        <w:rPr>
          <w:i/>
        </w:rPr>
      </w:pPr>
      <w:r w:rsidRPr="00A06CDF">
        <w:rPr>
          <w:i/>
        </w:rPr>
        <w:t>In USD millions</w:t>
      </w:r>
    </w:p>
    <w:p w:rsidR="00381EAF" w:rsidRDefault="00381EAF" w:rsidP="00A06CDF">
      <w:pPr>
        <w:spacing w:after="0"/>
        <w:rPr>
          <w:i/>
        </w:rPr>
      </w:pPr>
    </w:p>
    <w:p w:rsidR="00A06CDF" w:rsidRPr="00A06CDF" w:rsidRDefault="00381EAF" w:rsidP="00381EAF">
      <w:pPr>
        <w:spacing w:after="0"/>
        <w:jc w:val="center"/>
        <w:rPr>
          <w:i/>
        </w:rPr>
      </w:pPr>
      <w:r w:rsidRPr="00381EAF">
        <w:rPr>
          <w:noProof/>
        </w:rPr>
        <w:drawing>
          <wp:inline distT="0" distB="0" distL="0" distR="0">
            <wp:extent cx="5607050" cy="5143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0" cy="5143500"/>
                    </a:xfrm>
                    <a:prstGeom prst="rect">
                      <a:avLst/>
                    </a:prstGeom>
                    <a:noFill/>
                    <a:ln>
                      <a:noFill/>
                    </a:ln>
                  </pic:spPr>
                </pic:pic>
              </a:graphicData>
            </a:graphic>
          </wp:inline>
        </w:drawing>
      </w:r>
    </w:p>
    <w:p w:rsidR="002A7B8E" w:rsidRDefault="002A7B8E" w:rsidP="00DB0E91">
      <w:pPr>
        <w:jc w:val="center"/>
        <w:rPr>
          <w:i/>
        </w:rPr>
      </w:pPr>
    </w:p>
    <w:p w:rsidR="006613F0" w:rsidRDefault="009E1CBB" w:rsidP="00B31E70">
      <w:pPr>
        <w:rPr>
          <w:i/>
        </w:rPr>
      </w:pPr>
      <w:r>
        <w:rPr>
          <w:i/>
          <w:noProof/>
        </w:rPr>
        <mc:AlternateContent>
          <mc:Choice Requires="wps">
            <w:drawing>
              <wp:anchor distT="4294967293" distB="4294967293" distL="114300" distR="114300" simplePos="0" relativeHeight="251721728" behindDoc="0" locked="0" layoutInCell="1" allowOverlap="1" wp14:anchorId="418B61F8" wp14:editId="1B3A4A87">
                <wp:simplePos x="0" y="0"/>
                <wp:positionH relativeFrom="column">
                  <wp:posOffset>34925</wp:posOffset>
                </wp:positionH>
                <wp:positionV relativeFrom="paragraph">
                  <wp:posOffset>168909</wp:posOffset>
                </wp:positionV>
                <wp:extent cx="6838950" cy="0"/>
                <wp:effectExtent l="0" t="0" r="19050" b="19050"/>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70B254" id="_x0000_t32" coordsize="21600,21600" o:spt="32" o:oned="t" path="m,l21600,21600e" filled="f">
                <v:path arrowok="t" fillok="f" o:connecttype="none"/>
                <o:lock v:ext="edit" shapetype="t"/>
              </v:shapetype>
              <v:shape id="AutoShape 4" o:spid="_x0000_s1026" type="#_x0000_t32" style="position:absolute;margin-left:2.75pt;margin-top:13.3pt;width:538.5pt;height:0;z-index:251721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" strokecolor="gray [1629]"/>
            </w:pict>
          </mc:Fallback>
        </mc:AlternateContent>
      </w:r>
    </w:p>
    <w:p w:rsidR="00CB4173" w:rsidRPr="006047C7" w:rsidRDefault="003D244C" w:rsidP="00994DDD">
      <w:pPr>
        <w:spacing w:after="0" w:line="240" w:lineRule="auto"/>
        <w:jc w:val="both"/>
      </w:pPr>
      <w:r w:rsidRPr="006047C7">
        <w:t>The above t</w:t>
      </w:r>
      <w:r w:rsidR="009E2A2C" w:rsidRPr="006047C7">
        <w:t>able shows the total contributions to the HRF, defined as those for which Administration Agreements or arrangements have been sig</w:t>
      </w:r>
      <w:r w:rsidR="00EC7865" w:rsidRPr="006047C7">
        <w:t xml:space="preserve">ned by donors and the Trustee. </w:t>
      </w:r>
      <w:r w:rsidR="00D27A38" w:rsidRPr="006047C7">
        <w:t xml:space="preserve">As of </w:t>
      </w:r>
      <w:r w:rsidR="00EA4796">
        <w:t>June 30</w:t>
      </w:r>
      <w:r w:rsidR="00746FFB">
        <w:t>, 2016</w:t>
      </w:r>
      <w:r w:rsidR="009E2A2C" w:rsidRPr="006047C7">
        <w:t>, the Trustee had entered into Administration Agreements</w:t>
      </w:r>
      <w:r w:rsidR="00DC09D9" w:rsidRPr="006047C7">
        <w:t>/Administration A</w:t>
      </w:r>
      <w:r w:rsidR="009E2A2C" w:rsidRPr="006047C7">
        <w:t>rrangements with 19 donors for a total of USD</w:t>
      </w:r>
      <w:r w:rsidR="00C00349" w:rsidRPr="006047C7">
        <w:t> </w:t>
      </w:r>
      <w:r w:rsidR="009E2A2C" w:rsidRPr="006047C7">
        <w:t>eq.</w:t>
      </w:r>
      <w:r w:rsidR="00C00349" w:rsidRPr="006047C7">
        <w:t> </w:t>
      </w:r>
      <w:r w:rsidR="009E2A2C" w:rsidRPr="006047C7">
        <w:t xml:space="preserve"> </w:t>
      </w:r>
      <w:r w:rsidR="0076706B" w:rsidRPr="006047C7">
        <w:t>411</w:t>
      </w:r>
      <w:r w:rsidR="00CA0AAB" w:rsidRPr="006047C7">
        <w:t>.</w:t>
      </w:r>
      <w:r w:rsidR="0076706B" w:rsidRPr="006047C7">
        <w:t>40</w:t>
      </w:r>
      <w:r w:rsidR="009E2A2C" w:rsidRPr="006047C7">
        <w:t xml:space="preserve"> million</w:t>
      </w:r>
      <w:r w:rsidR="00BF1B3B" w:rsidRPr="006047C7">
        <w:t xml:space="preserve"> and </w:t>
      </w:r>
      <w:r w:rsidR="003548A5" w:rsidRPr="006047C7">
        <w:t>received USD </w:t>
      </w:r>
      <w:r w:rsidR="0076706B" w:rsidRPr="006047C7">
        <w:t>401</w:t>
      </w:r>
      <w:r w:rsidR="00CA0AAB" w:rsidRPr="006047C7">
        <w:t>.</w:t>
      </w:r>
      <w:r w:rsidR="0076706B" w:rsidRPr="006047C7">
        <w:t>4</w:t>
      </w:r>
      <w:r w:rsidR="009E2A2C" w:rsidRPr="006047C7">
        <w:t xml:space="preserve"> million in cash to date from these donors. </w:t>
      </w:r>
      <w:r w:rsidR="003548A5" w:rsidRPr="006047C7">
        <w:t>Receipts of USD 10</w:t>
      </w:r>
      <w:r w:rsidR="00CB4173" w:rsidRPr="006047C7">
        <w:t xml:space="preserve"> million are pending from Spain.</w:t>
      </w:r>
    </w:p>
    <w:p w:rsidR="000B79C1" w:rsidRDefault="000B79C1">
      <w:pPr>
        <w:rPr>
          <w:sz w:val="24"/>
          <w:szCs w:val="24"/>
        </w:rPr>
      </w:pPr>
    </w:p>
    <w:p w:rsidR="006047C7" w:rsidRDefault="006047C7">
      <w:pPr>
        <w:rPr>
          <w:sz w:val="24"/>
          <w:szCs w:val="24"/>
        </w:rPr>
      </w:pPr>
    </w:p>
    <w:tbl>
      <w:tblPr>
        <w:tblW w:w="11089" w:type="dxa"/>
        <w:tblInd w:w="-258" w:type="dxa"/>
        <w:tblCellMar>
          <w:left w:w="0" w:type="dxa"/>
          <w:right w:w="0" w:type="dxa"/>
        </w:tblCellMar>
        <w:tblLook w:val="04A0" w:firstRow="1" w:lastRow="0" w:firstColumn="1" w:lastColumn="0" w:noHBand="0" w:noVBand="1"/>
      </w:tblPr>
      <w:tblGrid>
        <w:gridCol w:w="8817"/>
        <w:gridCol w:w="361"/>
        <w:gridCol w:w="1911"/>
      </w:tblGrid>
      <w:tr w:rsidR="0089468C" w:rsidRPr="00AB479A" w:rsidTr="0089468C">
        <w:trPr>
          <w:trHeight w:val="466"/>
        </w:trPr>
        <w:tc>
          <w:tcPr>
            <w:tcW w:w="8817"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89468C" w:rsidRPr="00140B58" w:rsidRDefault="0089468C" w:rsidP="00B160F6">
            <w:pPr>
              <w:pStyle w:val="Heading2"/>
              <w:numPr>
                <w:ilvl w:val="0"/>
                <w:numId w:val="8"/>
              </w:numPr>
              <w:contextualSpacing/>
              <w:rPr>
                <w:color w:val="FFFFFF" w:themeColor="background1"/>
              </w:rPr>
            </w:pPr>
            <w:bookmarkStart w:id="8" w:name="_Toc433060369"/>
            <w:r>
              <w:rPr>
                <w:color w:val="FFFFFF" w:themeColor="background1"/>
              </w:rPr>
              <w:lastRenderedPageBreak/>
              <w:t>Asset Mix and Investment Income</w:t>
            </w:r>
            <w:bookmarkEnd w:id="8"/>
            <w:r w:rsidR="00461FD8">
              <w:rPr>
                <w:color w:val="FFFFFF" w:themeColor="background1"/>
              </w:rPr>
              <w:t xml:space="preserve"> </w:t>
            </w:r>
          </w:p>
        </w:tc>
        <w:tc>
          <w:tcPr>
            <w:tcW w:w="36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89468C" w:rsidRPr="00AB479A" w:rsidRDefault="0089468C" w:rsidP="003E7651">
            <w:pPr>
              <w:contextualSpacing/>
            </w:pPr>
            <w:r w:rsidRPr="00AB479A">
              <w:rPr>
                <w:b/>
                <w:bCs/>
              </w:rPr>
              <w:t> </w:t>
            </w:r>
          </w:p>
        </w:tc>
        <w:tc>
          <w:tcPr>
            <w:tcW w:w="191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89468C" w:rsidRPr="00AB479A" w:rsidRDefault="0089468C" w:rsidP="003E7651">
            <w:pPr>
              <w:contextualSpacing/>
            </w:pPr>
            <w:r w:rsidRPr="00AB479A">
              <w:rPr>
                <w:b/>
                <w:bCs/>
              </w:rPr>
              <w:t> </w:t>
            </w:r>
          </w:p>
        </w:tc>
      </w:tr>
    </w:tbl>
    <w:p w:rsidR="00D21F79" w:rsidRDefault="00D21F79" w:rsidP="003E7651">
      <w:pPr>
        <w:spacing w:after="0"/>
        <w:contextualSpacing/>
        <w:rPr>
          <w:sz w:val="24"/>
          <w:szCs w:val="24"/>
        </w:rPr>
      </w:pPr>
    </w:p>
    <w:p w:rsidR="0089468C" w:rsidRDefault="0089468C" w:rsidP="003E7651">
      <w:pPr>
        <w:contextualSpacing/>
        <w:rPr>
          <w:b/>
          <w:sz w:val="24"/>
          <w:szCs w:val="24"/>
        </w:rPr>
      </w:pPr>
      <w:r w:rsidRPr="001563FE">
        <w:rPr>
          <w:b/>
          <w:sz w:val="24"/>
          <w:szCs w:val="24"/>
        </w:rPr>
        <w:t>ASSET MIX</w:t>
      </w:r>
      <w:r w:rsidR="00D21F79" w:rsidRPr="00461FD8">
        <w:rPr>
          <w:b/>
          <w:sz w:val="24"/>
          <w:szCs w:val="24"/>
        </w:rPr>
        <w:t xml:space="preserve"> </w:t>
      </w:r>
    </w:p>
    <w:p w:rsidR="00C65E59" w:rsidRPr="00461FD8" w:rsidRDefault="00C65E59" w:rsidP="003E7651">
      <w:pPr>
        <w:contextualSpacing/>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1E68DD" w:rsidTr="00C65E59">
        <w:tc>
          <w:tcPr>
            <w:tcW w:w="10800" w:type="dxa"/>
          </w:tcPr>
          <w:p w:rsidR="001E68DD" w:rsidRDefault="00C65E59" w:rsidP="00C65E59">
            <w:pPr>
              <w:contextualSpacing/>
              <w:rPr>
                <w:sz w:val="24"/>
                <w:szCs w:val="24"/>
              </w:rPr>
            </w:pPr>
            <w:r w:rsidRPr="00FF414C">
              <w:rPr>
                <w:sz w:val="24"/>
                <w:szCs w:val="24"/>
              </w:rPr>
              <w:t>Funds held in trust by the World Bank (as the Trustee) are maintained in a commingled investment portfolio (the “Pool”) for all trust funds administered by the World Bank. On July</w:t>
            </w:r>
            <w:r>
              <w:rPr>
                <w:sz w:val="24"/>
                <w:szCs w:val="24"/>
              </w:rPr>
              <w:t> </w:t>
            </w:r>
            <w:r w:rsidRPr="00FF414C">
              <w:rPr>
                <w:sz w:val="24"/>
                <w:szCs w:val="24"/>
              </w:rPr>
              <w:t>1, 2015, the World Bank formally adopted the Conditional Value-at-Risk (CVaR) measure as the risk constraint in the management of trust funds. Funds are managed such that the expected maximum loss, as measured by the CVaR, at the portfolio’s investment horizon, is not to exceed 1% with 99% confidence.</w:t>
            </w:r>
          </w:p>
        </w:tc>
      </w:tr>
    </w:tbl>
    <w:p w:rsidR="000B2FFE" w:rsidRDefault="000B2FFE" w:rsidP="003E7651">
      <w:pPr>
        <w:contextualSpacing/>
        <w:rPr>
          <w:sz w:val="24"/>
          <w:szCs w:val="24"/>
        </w:rPr>
      </w:pPr>
    </w:p>
    <w:p w:rsidR="009124D0" w:rsidRDefault="009E1CBB" w:rsidP="003E7651">
      <w:pPr>
        <w:contextualSpacing/>
        <w:rPr>
          <w:sz w:val="24"/>
          <w:szCs w:val="24"/>
        </w:rPr>
      </w:pPr>
      <w:r>
        <w:rPr>
          <w:noProof/>
          <w:sz w:val="24"/>
          <w:szCs w:val="24"/>
        </w:rPr>
        <mc:AlternateContent>
          <mc:Choice Requires="wps">
            <w:drawing>
              <wp:anchor distT="4294967293" distB="4294967293" distL="114300" distR="114300" simplePos="0" relativeHeight="251729920" behindDoc="0" locked="0" layoutInCell="1" allowOverlap="1" wp14:anchorId="3072D7C0" wp14:editId="40CBA922">
                <wp:simplePos x="0" y="0"/>
                <wp:positionH relativeFrom="column">
                  <wp:posOffset>3175</wp:posOffset>
                </wp:positionH>
                <wp:positionV relativeFrom="paragraph">
                  <wp:posOffset>111124</wp:posOffset>
                </wp:positionV>
                <wp:extent cx="6838950" cy="0"/>
                <wp:effectExtent l="0" t="0" r="19050" b="19050"/>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58A9A" id="AutoShape 5" o:spid="_x0000_s1026" type="#_x0000_t32" style="position:absolute;margin-left:.25pt;margin-top:8.75pt;width:538.5pt;height:0;z-index:251729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" strokecolor="gray [1629]"/>
            </w:pict>
          </mc:Fallback>
        </mc:AlternateContent>
      </w:r>
    </w:p>
    <w:p w:rsidR="006C29C5" w:rsidRDefault="006C29C5" w:rsidP="003E7651">
      <w:pPr>
        <w:contextualSpacing/>
        <w:rPr>
          <w:b/>
          <w:sz w:val="24"/>
          <w:szCs w:val="24"/>
        </w:rPr>
      </w:pPr>
    </w:p>
    <w:p w:rsidR="0089468C" w:rsidRPr="0058160F" w:rsidRDefault="0089468C" w:rsidP="00AA1DE6">
      <w:pPr>
        <w:contextualSpacing/>
        <w:rPr>
          <w:b/>
          <w:color w:val="000000" w:themeColor="text1"/>
          <w:sz w:val="24"/>
          <w:szCs w:val="24"/>
        </w:rPr>
      </w:pPr>
      <w:r w:rsidRPr="0058160F">
        <w:rPr>
          <w:b/>
          <w:color w:val="000000" w:themeColor="text1"/>
          <w:sz w:val="24"/>
          <w:szCs w:val="24"/>
        </w:rPr>
        <w:t>INVESTMENT RETURNS</w:t>
      </w:r>
    </w:p>
    <w:p w:rsidR="00B87CB2" w:rsidRDefault="00B87CB2" w:rsidP="003E7651">
      <w:pPr>
        <w:contextualSpacing/>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6233"/>
      </w:tblGrid>
      <w:tr w:rsidR="00B87CB2" w:rsidTr="00BD472A">
        <w:tc>
          <w:tcPr>
            <w:tcW w:w="4765" w:type="dxa"/>
          </w:tcPr>
          <w:p w:rsidR="00B87CB2" w:rsidRPr="00B87CB2" w:rsidRDefault="00B87CB2" w:rsidP="00453248">
            <w:pPr>
              <w:contextualSpacing/>
              <w:jc w:val="both"/>
              <w:rPr>
                <w:sz w:val="24"/>
                <w:szCs w:val="24"/>
              </w:rPr>
            </w:pPr>
            <w:r w:rsidRPr="009004A1">
              <w:rPr>
                <w:sz w:val="24"/>
                <w:szCs w:val="24"/>
              </w:rPr>
              <w:t xml:space="preserve">The HRF funds are invested in cash portfolio of the World Bank’s Trust Fund investment pool. This portfolio comprises bank deposits and investments in money market instruments with an </w:t>
            </w:r>
            <w:r w:rsidRPr="00C65E59">
              <w:rPr>
                <w:sz w:val="24"/>
                <w:szCs w:val="24"/>
              </w:rPr>
              <w:t>investment horizon of less than 3 months. The HRF Trust Fund liquid portfolio (whi</w:t>
            </w:r>
            <w:r w:rsidR="00C17313" w:rsidRPr="00C65E59">
              <w:rPr>
                <w:sz w:val="24"/>
                <w:szCs w:val="24"/>
              </w:rPr>
              <w:t xml:space="preserve">ch totaled approximately USD </w:t>
            </w:r>
            <w:r w:rsidR="00453248">
              <w:rPr>
                <w:sz w:val="24"/>
                <w:szCs w:val="24"/>
              </w:rPr>
              <w:t>38.47</w:t>
            </w:r>
            <w:r w:rsidR="004764B7" w:rsidRPr="00C65E59">
              <w:rPr>
                <w:sz w:val="24"/>
                <w:szCs w:val="24"/>
              </w:rPr>
              <w:t xml:space="preserve"> million at </w:t>
            </w:r>
            <w:r w:rsidR="00EA4796">
              <w:rPr>
                <w:sz w:val="24"/>
                <w:szCs w:val="24"/>
              </w:rPr>
              <w:t>June 30</w:t>
            </w:r>
            <w:r w:rsidR="00746FFB">
              <w:rPr>
                <w:sz w:val="24"/>
                <w:szCs w:val="24"/>
              </w:rPr>
              <w:t>, 2016</w:t>
            </w:r>
            <w:r w:rsidR="00C321C2">
              <w:rPr>
                <w:sz w:val="24"/>
                <w:szCs w:val="24"/>
              </w:rPr>
              <w:t>) earned USD 2.</w:t>
            </w:r>
            <w:r w:rsidR="00453248">
              <w:rPr>
                <w:sz w:val="24"/>
                <w:szCs w:val="24"/>
              </w:rPr>
              <w:t>12</w:t>
            </w:r>
            <w:r w:rsidR="00AD3060" w:rsidRPr="00C65E59">
              <w:rPr>
                <w:sz w:val="24"/>
                <w:szCs w:val="24"/>
              </w:rPr>
              <w:t xml:space="preserve"> </w:t>
            </w:r>
            <w:r w:rsidR="002F58DC" w:rsidRPr="00C65E59">
              <w:rPr>
                <w:sz w:val="24"/>
                <w:szCs w:val="24"/>
              </w:rPr>
              <w:t xml:space="preserve">million in </w:t>
            </w:r>
            <w:r w:rsidRPr="00C65E59">
              <w:rPr>
                <w:sz w:val="24"/>
                <w:szCs w:val="24"/>
              </w:rPr>
              <w:t>investment income since inception</w:t>
            </w:r>
            <w:r w:rsidR="00C65E59">
              <w:rPr>
                <w:sz w:val="24"/>
                <w:szCs w:val="24"/>
              </w:rPr>
              <w:t xml:space="preserve">. In addition, </w:t>
            </w:r>
            <w:r w:rsidR="00AD3060" w:rsidRPr="00C65E59">
              <w:rPr>
                <w:sz w:val="24"/>
                <w:szCs w:val="24"/>
              </w:rPr>
              <w:t xml:space="preserve">the investment income of USD 0.88 million received from </w:t>
            </w:r>
            <w:r w:rsidR="00C65E59">
              <w:rPr>
                <w:sz w:val="24"/>
                <w:szCs w:val="24"/>
              </w:rPr>
              <w:t xml:space="preserve">the partner entities </w:t>
            </w:r>
            <w:r w:rsidR="00AD3060" w:rsidRPr="00C65E59">
              <w:rPr>
                <w:sz w:val="24"/>
                <w:szCs w:val="24"/>
              </w:rPr>
              <w:t>UNDP and IDB</w:t>
            </w:r>
            <w:r w:rsidRPr="00C65E59">
              <w:rPr>
                <w:sz w:val="24"/>
                <w:szCs w:val="24"/>
              </w:rPr>
              <w:t>.</w:t>
            </w:r>
          </w:p>
        </w:tc>
        <w:tc>
          <w:tcPr>
            <w:tcW w:w="6251" w:type="dxa"/>
          </w:tcPr>
          <w:p w:rsidR="00DD0E2C" w:rsidRDefault="00DD0E2C" w:rsidP="003E7651">
            <w:pPr>
              <w:contextualSpacing/>
              <w:rPr>
                <w:b/>
                <w:sz w:val="24"/>
                <w:szCs w:val="24"/>
              </w:rPr>
            </w:pPr>
          </w:p>
          <w:p w:rsidR="00DD0E2C" w:rsidRDefault="00DD0E2C" w:rsidP="003E7651">
            <w:pPr>
              <w:contextualSpacing/>
              <w:rPr>
                <w:b/>
                <w:sz w:val="24"/>
                <w:szCs w:val="24"/>
              </w:rPr>
            </w:pPr>
          </w:p>
          <w:p w:rsidR="00B87CB2" w:rsidRDefault="0058160F" w:rsidP="00DD0E2C">
            <w:pPr>
              <w:contextualSpacing/>
              <w:jc w:val="center"/>
              <w:rPr>
                <w:b/>
                <w:sz w:val="24"/>
                <w:szCs w:val="24"/>
              </w:rPr>
            </w:pPr>
            <w:r>
              <w:rPr>
                <w:b/>
                <w:noProof/>
                <w:sz w:val="24"/>
                <w:szCs w:val="24"/>
              </w:rPr>
              <w:drawing>
                <wp:inline distT="0" distB="0" distL="0" distR="0" wp14:anchorId="24191B4F">
                  <wp:extent cx="3648075" cy="14537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66477" cy="1461074"/>
                          </a:xfrm>
                          <a:prstGeom prst="rect">
                            <a:avLst/>
                          </a:prstGeom>
                          <a:noFill/>
                        </pic:spPr>
                      </pic:pic>
                    </a:graphicData>
                  </a:graphic>
                </wp:inline>
              </w:drawing>
            </w:r>
          </w:p>
        </w:tc>
      </w:tr>
    </w:tbl>
    <w:p w:rsidR="00B87CB2" w:rsidRPr="00461FD8" w:rsidRDefault="00B87CB2" w:rsidP="003E7651">
      <w:pPr>
        <w:contextualSpacing/>
        <w:rPr>
          <w:b/>
          <w:sz w:val="24"/>
          <w:szCs w:val="24"/>
        </w:rPr>
      </w:pPr>
    </w:p>
    <w:p w:rsidR="00DB0E91" w:rsidRDefault="00DB0E91" w:rsidP="003E7651">
      <w:pPr>
        <w:contextualSpacing/>
        <w:rPr>
          <w:sz w:val="24"/>
          <w:szCs w:val="24"/>
        </w:rPr>
      </w:pPr>
    </w:p>
    <w:p w:rsidR="00664E39" w:rsidRDefault="00664E39" w:rsidP="003E7651">
      <w:pPr>
        <w:contextualSpacing/>
        <w:rPr>
          <w:sz w:val="24"/>
          <w:szCs w:val="24"/>
        </w:rPr>
      </w:pPr>
      <w:r>
        <w:rPr>
          <w:sz w:val="24"/>
          <w:szCs w:val="24"/>
        </w:rPr>
        <w:br w:type="page"/>
      </w:r>
    </w:p>
    <w:tbl>
      <w:tblPr>
        <w:tblW w:w="11089" w:type="dxa"/>
        <w:tblInd w:w="-258" w:type="dxa"/>
        <w:tblCellMar>
          <w:left w:w="0" w:type="dxa"/>
          <w:right w:w="0" w:type="dxa"/>
        </w:tblCellMar>
        <w:tblLook w:val="04A0" w:firstRow="1" w:lastRow="0" w:firstColumn="1" w:lastColumn="0" w:noHBand="0" w:noVBand="1"/>
      </w:tblPr>
      <w:tblGrid>
        <w:gridCol w:w="8817"/>
        <w:gridCol w:w="361"/>
        <w:gridCol w:w="1911"/>
      </w:tblGrid>
      <w:tr w:rsidR="00893D4C" w:rsidRPr="00893D4C" w:rsidTr="008B13CB">
        <w:trPr>
          <w:trHeight w:val="321"/>
        </w:trPr>
        <w:tc>
          <w:tcPr>
            <w:tcW w:w="8817"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893D4C" w:rsidRPr="00447985" w:rsidRDefault="00893D4C" w:rsidP="00447985">
            <w:pPr>
              <w:pStyle w:val="Heading2"/>
              <w:numPr>
                <w:ilvl w:val="0"/>
                <w:numId w:val="8"/>
              </w:numPr>
              <w:contextualSpacing/>
              <w:rPr>
                <w:sz w:val="24"/>
                <w:szCs w:val="24"/>
              </w:rPr>
            </w:pPr>
            <w:bookmarkStart w:id="9" w:name="_Toc433060370"/>
            <w:r w:rsidRPr="00447985">
              <w:rPr>
                <w:color w:val="FFFFFF" w:themeColor="background1"/>
              </w:rPr>
              <w:lastRenderedPageBreak/>
              <w:t>Cumulative Funding Decisions</w:t>
            </w:r>
            <w:bookmarkEnd w:id="9"/>
          </w:p>
        </w:tc>
        <w:tc>
          <w:tcPr>
            <w:tcW w:w="36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893D4C" w:rsidRPr="00893D4C" w:rsidRDefault="00893D4C" w:rsidP="00893D4C">
            <w:pPr>
              <w:spacing w:after="0"/>
              <w:rPr>
                <w:sz w:val="24"/>
                <w:szCs w:val="24"/>
              </w:rPr>
            </w:pPr>
            <w:r w:rsidRPr="00893D4C">
              <w:rPr>
                <w:b/>
                <w:bCs/>
                <w:sz w:val="24"/>
                <w:szCs w:val="24"/>
              </w:rPr>
              <w:t> </w:t>
            </w:r>
          </w:p>
        </w:tc>
        <w:tc>
          <w:tcPr>
            <w:tcW w:w="191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893D4C" w:rsidRPr="00893D4C" w:rsidRDefault="00893D4C" w:rsidP="00893D4C">
            <w:pPr>
              <w:spacing w:after="0"/>
              <w:rPr>
                <w:sz w:val="24"/>
                <w:szCs w:val="24"/>
              </w:rPr>
            </w:pPr>
            <w:r w:rsidRPr="00893D4C">
              <w:rPr>
                <w:b/>
                <w:bCs/>
                <w:sz w:val="24"/>
                <w:szCs w:val="24"/>
              </w:rPr>
              <w:t> </w:t>
            </w:r>
          </w:p>
        </w:tc>
      </w:tr>
    </w:tbl>
    <w:p w:rsidR="001C4C64" w:rsidRDefault="001C4C64" w:rsidP="00B457A6">
      <w:pPr>
        <w:jc w:val="both"/>
        <w:rPr>
          <w:i/>
          <w:sz w:val="24"/>
          <w:szCs w:val="24"/>
        </w:rPr>
      </w:pPr>
    </w:p>
    <w:p w:rsidR="00B457A6" w:rsidRPr="009F4C1D" w:rsidRDefault="00A06CDF" w:rsidP="00B457A6">
      <w:pPr>
        <w:jc w:val="both"/>
        <w:rPr>
          <w:i/>
          <w:sz w:val="24"/>
          <w:szCs w:val="24"/>
        </w:rPr>
      </w:pPr>
      <w:r>
        <w:rPr>
          <w:i/>
          <w:sz w:val="24"/>
          <w:szCs w:val="24"/>
        </w:rPr>
        <w:t>I</w:t>
      </w:r>
      <w:r w:rsidR="00B457A6" w:rsidRPr="009F4C1D">
        <w:rPr>
          <w:i/>
          <w:sz w:val="24"/>
          <w:szCs w:val="24"/>
        </w:rPr>
        <w:t>n USD millions</w:t>
      </w:r>
    </w:p>
    <w:p w:rsidR="00FD4358" w:rsidRPr="009F4C1D" w:rsidRDefault="00FD4358">
      <w:pPr>
        <w:spacing w:after="0"/>
        <w:rPr>
          <w:b/>
          <w:caps/>
          <w:sz w:val="24"/>
          <w:szCs w:val="24"/>
        </w:rPr>
      </w:pPr>
      <w:r w:rsidRPr="009F4C1D">
        <w:rPr>
          <w:b/>
          <w:caps/>
          <w:sz w:val="24"/>
          <w:szCs w:val="24"/>
        </w:rPr>
        <w:t>Snapshot of funding decisions:</w:t>
      </w:r>
    </w:p>
    <w:p w:rsidR="0034024B" w:rsidRPr="007D465E" w:rsidRDefault="00D43180" w:rsidP="007D465E">
      <w:pPr>
        <w:spacing w:after="0" w:line="240" w:lineRule="auto"/>
        <w:rPr>
          <w:sz w:val="24"/>
          <w:szCs w:val="24"/>
        </w:rPr>
      </w:pPr>
      <w:r w:rsidRPr="007D465E">
        <w:rPr>
          <w:sz w:val="24"/>
          <w:szCs w:val="24"/>
        </w:rPr>
        <w:t xml:space="preserve">The cumulative funding decisions made by the </w:t>
      </w:r>
      <w:r w:rsidR="00F2059C" w:rsidRPr="007D465E">
        <w:rPr>
          <w:sz w:val="24"/>
          <w:szCs w:val="24"/>
        </w:rPr>
        <w:t>HRF</w:t>
      </w:r>
      <w:r w:rsidR="00807510" w:rsidRPr="007D465E">
        <w:rPr>
          <w:sz w:val="24"/>
          <w:szCs w:val="24"/>
        </w:rPr>
        <w:t xml:space="preserve"> Steering Committee </w:t>
      </w:r>
      <w:r w:rsidRPr="007D465E">
        <w:rPr>
          <w:sz w:val="24"/>
          <w:szCs w:val="24"/>
        </w:rPr>
        <w:t xml:space="preserve">up to </w:t>
      </w:r>
      <w:r w:rsidR="00EA4796">
        <w:rPr>
          <w:sz w:val="24"/>
          <w:szCs w:val="24"/>
        </w:rPr>
        <w:t>June 30</w:t>
      </w:r>
      <w:r w:rsidR="00746FFB">
        <w:rPr>
          <w:sz w:val="24"/>
          <w:szCs w:val="24"/>
        </w:rPr>
        <w:t>, 2016</w:t>
      </w:r>
      <w:r w:rsidRPr="007D465E">
        <w:rPr>
          <w:sz w:val="24"/>
          <w:szCs w:val="24"/>
        </w:rPr>
        <w:t xml:space="preserve"> amount to USD</w:t>
      </w:r>
      <w:r w:rsidR="009271B0">
        <w:rPr>
          <w:sz w:val="24"/>
          <w:szCs w:val="24"/>
        </w:rPr>
        <w:t> 365</w:t>
      </w:r>
      <w:r w:rsidR="000A2B11">
        <w:rPr>
          <w:sz w:val="24"/>
          <w:szCs w:val="24"/>
        </w:rPr>
        <w:t>.</w:t>
      </w:r>
      <w:r w:rsidR="009271B0">
        <w:rPr>
          <w:sz w:val="24"/>
          <w:szCs w:val="24"/>
        </w:rPr>
        <w:t>93</w:t>
      </w:r>
      <w:r w:rsidRPr="007D465E">
        <w:rPr>
          <w:sz w:val="24"/>
          <w:szCs w:val="24"/>
        </w:rPr>
        <w:t xml:space="preserve"> million</w:t>
      </w:r>
      <w:r w:rsidR="008B07BD" w:rsidRPr="007D465E">
        <w:rPr>
          <w:sz w:val="24"/>
          <w:szCs w:val="24"/>
        </w:rPr>
        <w:t xml:space="preserve"> (see Annex I)</w:t>
      </w:r>
      <w:r w:rsidR="002F58DC">
        <w:rPr>
          <w:sz w:val="24"/>
          <w:szCs w:val="24"/>
        </w:rPr>
        <w:t>.</w:t>
      </w:r>
    </w:p>
    <w:p w:rsidR="00180819" w:rsidRDefault="009E1CBB" w:rsidP="00DB7170">
      <w:pPr>
        <w:spacing w:after="0"/>
        <w:rPr>
          <w:sz w:val="24"/>
          <w:szCs w:val="24"/>
        </w:rPr>
      </w:pPr>
      <w:r>
        <w:rPr>
          <w:noProof/>
          <w:sz w:val="24"/>
          <w:szCs w:val="24"/>
        </w:rPr>
        <mc:AlternateContent>
          <mc:Choice Requires="wps">
            <w:drawing>
              <wp:anchor distT="4294967293" distB="4294967293" distL="114300" distR="114300" simplePos="0" relativeHeight="251696128" behindDoc="0" locked="0" layoutInCell="1" allowOverlap="1" wp14:anchorId="21EDD94F" wp14:editId="3CB66000">
                <wp:simplePos x="0" y="0"/>
                <wp:positionH relativeFrom="column">
                  <wp:posOffset>39370</wp:posOffset>
                </wp:positionH>
                <wp:positionV relativeFrom="paragraph">
                  <wp:posOffset>97789</wp:posOffset>
                </wp:positionV>
                <wp:extent cx="6838950" cy="0"/>
                <wp:effectExtent l="0" t="0" r="19050" b="1905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4D847" id="AutoShape 3" o:spid="_x0000_s1026" type="#_x0000_t32" style="position:absolute;margin-left:3.1pt;margin-top:7.7pt;width:538.5pt;height:0;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" strokecolor="gray [1629]"/>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90"/>
      </w:tblGrid>
      <w:tr w:rsidR="00692C74" w:rsidRPr="00692C74" w:rsidTr="005C1801">
        <w:tc>
          <w:tcPr>
            <w:tcW w:w="5310" w:type="dxa"/>
          </w:tcPr>
          <w:p w:rsidR="00DA452E" w:rsidRDefault="00DA452E" w:rsidP="001D08D4">
            <w:pPr>
              <w:spacing w:after="200"/>
              <w:rPr>
                <w:b/>
                <w:sz w:val="24"/>
                <w:szCs w:val="24"/>
              </w:rPr>
            </w:pPr>
          </w:p>
          <w:p w:rsidR="001D08D4" w:rsidRPr="00461FD8" w:rsidRDefault="001D08D4" w:rsidP="001D08D4">
            <w:pPr>
              <w:spacing w:after="200"/>
              <w:rPr>
                <w:b/>
                <w:sz w:val="24"/>
                <w:szCs w:val="24"/>
              </w:rPr>
            </w:pPr>
            <w:r w:rsidRPr="00461FD8">
              <w:rPr>
                <w:b/>
                <w:sz w:val="24"/>
                <w:szCs w:val="24"/>
              </w:rPr>
              <w:t>FUNDING DECISIONS</w:t>
            </w:r>
            <w:r w:rsidR="009928FD">
              <w:rPr>
                <w:b/>
                <w:sz w:val="24"/>
                <w:szCs w:val="24"/>
              </w:rPr>
              <w:t xml:space="preserve"> BY ACTIVITY</w:t>
            </w:r>
          </w:p>
          <w:p w:rsidR="00692C74" w:rsidRPr="00692C74" w:rsidRDefault="001D08D4" w:rsidP="00145049">
            <w:pPr>
              <w:autoSpaceDE w:val="0"/>
              <w:autoSpaceDN w:val="0"/>
              <w:adjustRightInd w:val="0"/>
              <w:jc w:val="both"/>
              <w:rPr>
                <w:sz w:val="24"/>
                <w:szCs w:val="24"/>
              </w:rPr>
            </w:pPr>
            <w:r w:rsidRPr="001D08D4">
              <w:rPr>
                <w:sz w:val="24"/>
                <w:szCs w:val="24"/>
              </w:rPr>
              <w:t xml:space="preserve">Since inception to </w:t>
            </w:r>
            <w:r w:rsidR="00EA4796">
              <w:rPr>
                <w:sz w:val="24"/>
                <w:szCs w:val="24"/>
              </w:rPr>
              <w:t>June 30</w:t>
            </w:r>
            <w:r w:rsidR="00746FFB">
              <w:rPr>
                <w:sz w:val="24"/>
                <w:szCs w:val="24"/>
              </w:rPr>
              <w:t>, 2016</w:t>
            </w:r>
            <w:r w:rsidRPr="001D08D4">
              <w:rPr>
                <w:sz w:val="24"/>
                <w:szCs w:val="24"/>
              </w:rPr>
              <w:t xml:space="preserve"> funding </w:t>
            </w:r>
            <w:r w:rsidRPr="004764B7">
              <w:rPr>
                <w:sz w:val="24"/>
                <w:szCs w:val="24"/>
              </w:rPr>
              <w:t xml:space="preserve">approvals made by the </w:t>
            </w:r>
            <w:r w:rsidR="00F2059C" w:rsidRPr="004764B7">
              <w:rPr>
                <w:sz w:val="24"/>
                <w:szCs w:val="24"/>
              </w:rPr>
              <w:t>HRF</w:t>
            </w:r>
            <w:r w:rsidR="00BC5A34" w:rsidRPr="004764B7">
              <w:rPr>
                <w:sz w:val="24"/>
                <w:szCs w:val="24"/>
              </w:rPr>
              <w:t xml:space="preserve"> Steering Committee</w:t>
            </w:r>
            <w:r w:rsidRPr="004764B7">
              <w:rPr>
                <w:sz w:val="24"/>
                <w:szCs w:val="24"/>
              </w:rPr>
              <w:t xml:space="preserve"> totaled USD</w:t>
            </w:r>
            <w:r w:rsidR="009271B0">
              <w:rPr>
                <w:sz w:val="24"/>
                <w:szCs w:val="24"/>
              </w:rPr>
              <w:t> 365.93</w:t>
            </w:r>
            <w:r w:rsidR="00F2059C" w:rsidRPr="004764B7">
              <w:rPr>
                <w:sz w:val="24"/>
                <w:szCs w:val="24"/>
              </w:rPr>
              <w:t xml:space="preserve"> </w:t>
            </w:r>
            <w:r w:rsidR="00E82AA1" w:rsidRPr="004764B7">
              <w:rPr>
                <w:sz w:val="24"/>
                <w:szCs w:val="24"/>
              </w:rPr>
              <w:t>million</w:t>
            </w:r>
            <w:r w:rsidR="00E82AA1" w:rsidRPr="004764B7">
              <w:rPr>
                <w:noProof/>
                <w:sz w:val="24"/>
                <w:szCs w:val="24"/>
              </w:rPr>
              <w:t xml:space="preserve">. </w:t>
            </w:r>
            <w:r w:rsidR="00875650" w:rsidRPr="004764B7">
              <w:rPr>
                <w:sz w:val="24"/>
                <w:szCs w:val="24"/>
              </w:rPr>
              <w:t>Projects represent about 96</w:t>
            </w:r>
            <w:r w:rsidR="00BC5A34" w:rsidRPr="004764B7">
              <w:rPr>
                <w:sz w:val="24"/>
                <w:szCs w:val="24"/>
              </w:rPr>
              <w:t>%,</w:t>
            </w:r>
            <w:r w:rsidR="001812DC" w:rsidRPr="004764B7">
              <w:rPr>
                <w:sz w:val="24"/>
                <w:szCs w:val="24"/>
              </w:rPr>
              <w:t xml:space="preserve"> fees for </w:t>
            </w:r>
            <w:r w:rsidR="009F4C1D" w:rsidRPr="004764B7">
              <w:rPr>
                <w:sz w:val="24"/>
                <w:szCs w:val="24"/>
              </w:rPr>
              <w:t>Partner Entities 3</w:t>
            </w:r>
            <w:r w:rsidR="00BC5A34" w:rsidRPr="004764B7">
              <w:rPr>
                <w:sz w:val="24"/>
                <w:szCs w:val="24"/>
              </w:rPr>
              <w:t xml:space="preserve">%, and administrative budgets for the </w:t>
            </w:r>
            <w:r w:rsidR="009F4C1D" w:rsidRPr="004764B7">
              <w:rPr>
                <w:sz w:val="24"/>
                <w:szCs w:val="24"/>
              </w:rPr>
              <w:t>Secretari</w:t>
            </w:r>
            <w:r w:rsidR="00875650" w:rsidRPr="004764B7">
              <w:rPr>
                <w:sz w:val="24"/>
                <w:szCs w:val="24"/>
              </w:rPr>
              <w:t>at and the Trustee 1</w:t>
            </w:r>
            <w:r w:rsidR="002F58DC" w:rsidRPr="004764B7">
              <w:rPr>
                <w:sz w:val="24"/>
                <w:szCs w:val="24"/>
              </w:rPr>
              <w:t>%.</w:t>
            </w:r>
          </w:p>
        </w:tc>
        <w:tc>
          <w:tcPr>
            <w:tcW w:w="5490" w:type="dxa"/>
          </w:tcPr>
          <w:p w:rsidR="005C1801" w:rsidRDefault="005C1801" w:rsidP="007C645F">
            <w:pPr>
              <w:spacing w:after="200"/>
              <w:jc w:val="center"/>
              <w:rPr>
                <w:sz w:val="24"/>
                <w:szCs w:val="24"/>
              </w:rPr>
            </w:pPr>
          </w:p>
          <w:p w:rsidR="00692C74" w:rsidRPr="00692C74" w:rsidRDefault="009271B0" w:rsidP="007C645F">
            <w:pPr>
              <w:spacing w:after="200"/>
              <w:jc w:val="center"/>
              <w:rPr>
                <w:sz w:val="24"/>
                <w:szCs w:val="24"/>
              </w:rPr>
            </w:pPr>
            <w:r>
              <w:rPr>
                <w:noProof/>
                <w:sz w:val="24"/>
                <w:szCs w:val="24"/>
              </w:rPr>
              <w:drawing>
                <wp:inline distT="0" distB="0" distL="0" distR="0" wp14:anchorId="0DAB5844">
                  <wp:extent cx="3225165" cy="26949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5165" cy="2694940"/>
                          </a:xfrm>
                          <a:prstGeom prst="rect">
                            <a:avLst/>
                          </a:prstGeom>
                          <a:noFill/>
                        </pic:spPr>
                      </pic:pic>
                    </a:graphicData>
                  </a:graphic>
                </wp:inline>
              </w:drawing>
            </w:r>
          </w:p>
        </w:tc>
      </w:tr>
    </w:tbl>
    <w:p w:rsidR="00692C74" w:rsidRPr="006D485B" w:rsidRDefault="009E1CBB" w:rsidP="00692C74">
      <w:pPr>
        <w:spacing w:after="0"/>
        <w:ind w:right="240"/>
        <w:rPr>
          <w:b/>
          <w:sz w:val="24"/>
          <w:szCs w:val="24"/>
        </w:rPr>
      </w:pPr>
      <w:r>
        <w:rPr>
          <w:noProof/>
          <w:sz w:val="24"/>
          <w:szCs w:val="24"/>
        </w:rPr>
        <mc:AlternateContent>
          <mc:Choice Requires="wps">
            <w:drawing>
              <wp:anchor distT="4294967293" distB="4294967293" distL="114300" distR="114300" simplePos="0" relativeHeight="251739136" behindDoc="0" locked="0" layoutInCell="1" allowOverlap="1" wp14:anchorId="3276B1B6" wp14:editId="0E8C5E80">
                <wp:simplePos x="0" y="0"/>
                <wp:positionH relativeFrom="column">
                  <wp:posOffset>39370</wp:posOffset>
                </wp:positionH>
                <wp:positionV relativeFrom="paragraph">
                  <wp:posOffset>109219</wp:posOffset>
                </wp:positionV>
                <wp:extent cx="6838950" cy="0"/>
                <wp:effectExtent l="0" t="0" r="19050" b="19050"/>
                <wp:wrapNone/>
                <wp:docPr id="2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255ED" id="AutoShape 13" o:spid="_x0000_s1026" type="#_x0000_t32" style="position:absolute;margin-left:3.1pt;margin-top:8.6pt;width:538.5pt;height:0;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" strokecolor="gray [1629]"/>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0"/>
        <w:gridCol w:w="5490"/>
      </w:tblGrid>
      <w:tr w:rsidR="00692C74" w:rsidTr="006A1EB7">
        <w:tc>
          <w:tcPr>
            <w:tcW w:w="5310" w:type="dxa"/>
          </w:tcPr>
          <w:p w:rsidR="006D485B" w:rsidRDefault="006D485B" w:rsidP="00080BD7">
            <w:pPr>
              <w:jc w:val="both"/>
              <w:rPr>
                <w:noProof/>
                <w:sz w:val="24"/>
                <w:szCs w:val="24"/>
              </w:rPr>
            </w:pPr>
          </w:p>
          <w:p w:rsidR="006D485B" w:rsidRPr="00461FD8" w:rsidRDefault="006D485B" w:rsidP="006D485B">
            <w:pPr>
              <w:ind w:right="240"/>
              <w:rPr>
                <w:b/>
                <w:sz w:val="24"/>
                <w:szCs w:val="24"/>
              </w:rPr>
            </w:pPr>
            <w:r>
              <w:rPr>
                <w:b/>
                <w:sz w:val="24"/>
                <w:szCs w:val="24"/>
              </w:rPr>
              <w:t xml:space="preserve">PROJECT </w:t>
            </w:r>
            <w:r w:rsidRPr="00461FD8">
              <w:rPr>
                <w:b/>
                <w:sz w:val="24"/>
                <w:szCs w:val="24"/>
              </w:rPr>
              <w:t xml:space="preserve">FUNDING DECISIONS BY </w:t>
            </w:r>
            <w:r>
              <w:rPr>
                <w:b/>
                <w:sz w:val="24"/>
                <w:szCs w:val="24"/>
              </w:rPr>
              <w:t>PARTNER ENTITY</w:t>
            </w:r>
          </w:p>
          <w:p w:rsidR="006D485B" w:rsidRDefault="006D485B" w:rsidP="00080BD7">
            <w:pPr>
              <w:jc w:val="both"/>
              <w:rPr>
                <w:noProof/>
                <w:sz w:val="24"/>
                <w:szCs w:val="24"/>
              </w:rPr>
            </w:pPr>
          </w:p>
          <w:p w:rsidR="00080BD7" w:rsidRPr="00080BD7" w:rsidRDefault="009B5605" w:rsidP="00080BD7">
            <w:pPr>
              <w:jc w:val="both"/>
              <w:rPr>
                <w:noProof/>
                <w:sz w:val="24"/>
                <w:szCs w:val="24"/>
              </w:rPr>
            </w:pPr>
            <w:r>
              <w:rPr>
                <w:noProof/>
                <w:sz w:val="24"/>
                <w:szCs w:val="24"/>
              </w:rPr>
              <w:t>Of the total USD 3</w:t>
            </w:r>
            <w:r w:rsidR="006A1EB7">
              <w:rPr>
                <w:noProof/>
                <w:sz w:val="24"/>
                <w:szCs w:val="24"/>
              </w:rPr>
              <w:t>50</w:t>
            </w:r>
            <w:r>
              <w:rPr>
                <w:noProof/>
                <w:sz w:val="24"/>
                <w:szCs w:val="24"/>
              </w:rPr>
              <w:t>.</w:t>
            </w:r>
            <w:r w:rsidR="006A1EB7">
              <w:rPr>
                <w:noProof/>
                <w:sz w:val="24"/>
                <w:szCs w:val="24"/>
              </w:rPr>
              <w:t>55</w:t>
            </w:r>
            <w:r w:rsidR="00080BD7" w:rsidRPr="00080BD7">
              <w:rPr>
                <w:noProof/>
                <w:sz w:val="24"/>
                <w:szCs w:val="24"/>
              </w:rPr>
              <w:t xml:space="preserve"> million of approved projects to date, </w:t>
            </w:r>
            <w:r w:rsidR="006A1EB7">
              <w:rPr>
                <w:noProof/>
                <w:sz w:val="24"/>
                <w:szCs w:val="24"/>
              </w:rPr>
              <w:t>38</w:t>
            </w:r>
            <w:r w:rsidR="00080BD7" w:rsidRPr="00080BD7">
              <w:rPr>
                <w:noProof/>
                <w:sz w:val="24"/>
                <w:szCs w:val="24"/>
              </w:rPr>
              <w:t xml:space="preserve"> % has been </w:t>
            </w:r>
            <w:r w:rsidR="00E5112B">
              <w:rPr>
                <w:noProof/>
                <w:sz w:val="24"/>
                <w:szCs w:val="24"/>
              </w:rPr>
              <w:t>committed</w:t>
            </w:r>
            <w:r w:rsidR="00080BD7" w:rsidRPr="00080BD7">
              <w:rPr>
                <w:noProof/>
                <w:sz w:val="24"/>
                <w:szCs w:val="24"/>
              </w:rPr>
              <w:t xml:space="preserve"> to the World Bank as Partner Entity, </w:t>
            </w:r>
            <w:r>
              <w:rPr>
                <w:noProof/>
                <w:sz w:val="24"/>
                <w:szCs w:val="24"/>
              </w:rPr>
              <w:t>3</w:t>
            </w:r>
            <w:r w:rsidR="006A1EB7">
              <w:rPr>
                <w:noProof/>
                <w:sz w:val="24"/>
                <w:szCs w:val="24"/>
              </w:rPr>
              <w:t>4</w:t>
            </w:r>
            <w:r w:rsidR="00080BD7" w:rsidRPr="00080BD7">
              <w:rPr>
                <w:noProof/>
                <w:sz w:val="24"/>
                <w:szCs w:val="24"/>
              </w:rPr>
              <w:t xml:space="preserve"> % to the UN, and </w:t>
            </w:r>
            <w:r>
              <w:rPr>
                <w:noProof/>
                <w:sz w:val="24"/>
                <w:szCs w:val="24"/>
              </w:rPr>
              <w:t>2</w:t>
            </w:r>
            <w:r w:rsidR="006A1EB7">
              <w:rPr>
                <w:noProof/>
                <w:sz w:val="24"/>
                <w:szCs w:val="24"/>
              </w:rPr>
              <w:t>8</w:t>
            </w:r>
            <w:r w:rsidR="00080BD7" w:rsidRPr="00080BD7">
              <w:rPr>
                <w:noProof/>
                <w:sz w:val="24"/>
                <w:szCs w:val="24"/>
              </w:rPr>
              <w:t xml:space="preserve"> %  to the IDB</w:t>
            </w:r>
            <w:r w:rsidR="006D485B">
              <w:rPr>
                <w:noProof/>
                <w:sz w:val="24"/>
                <w:szCs w:val="24"/>
              </w:rPr>
              <w:t>.</w:t>
            </w:r>
            <w:r w:rsidR="00875650">
              <w:rPr>
                <w:noProof/>
                <w:sz w:val="24"/>
                <w:szCs w:val="24"/>
              </w:rPr>
              <w:t xml:space="preserve"> </w:t>
            </w:r>
          </w:p>
          <w:p w:rsidR="00314F4F" w:rsidRPr="007B6794" w:rsidRDefault="00314F4F" w:rsidP="00314F4F">
            <w:pPr>
              <w:autoSpaceDE w:val="0"/>
              <w:autoSpaceDN w:val="0"/>
              <w:adjustRightInd w:val="0"/>
              <w:jc w:val="both"/>
              <w:rPr>
                <w:sz w:val="24"/>
                <w:szCs w:val="24"/>
              </w:rPr>
            </w:pPr>
          </w:p>
          <w:p w:rsidR="00692C74" w:rsidRPr="00692C74" w:rsidRDefault="00692C74" w:rsidP="00692C74">
            <w:pPr>
              <w:ind w:right="240"/>
              <w:rPr>
                <w:sz w:val="24"/>
                <w:szCs w:val="24"/>
              </w:rPr>
            </w:pPr>
          </w:p>
          <w:p w:rsidR="008A6F0C" w:rsidRDefault="008A6F0C" w:rsidP="00692C74">
            <w:pPr>
              <w:ind w:right="240"/>
              <w:rPr>
                <w:sz w:val="24"/>
                <w:szCs w:val="24"/>
              </w:rPr>
            </w:pPr>
          </w:p>
          <w:p w:rsidR="008A6F0C" w:rsidRDefault="008A6F0C" w:rsidP="00692C74">
            <w:pPr>
              <w:ind w:right="240"/>
              <w:rPr>
                <w:sz w:val="24"/>
                <w:szCs w:val="24"/>
              </w:rPr>
            </w:pPr>
          </w:p>
          <w:p w:rsidR="008A6F0C" w:rsidRDefault="008A6F0C" w:rsidP="00692C74">
            <w:pPr>
              <w:ind w:right="240"/>
              <w:rPr>
                <w:sz w:val="24"/>
                <w:szCs w:val="24"/>
              </w:rPr>
            </w:pPr>
          </w:p>
          <w:p w:rsidR="00F71254" w:rsidRDefault="00F71254" w:rsidP="00692C74">
            <w:pPr>
              <w:ind w:right="240"/>
              <w:rPr>
                <w:sz w:val="24"/>
                <w:szCs w:val="24"/>
              </w:rPr>
            </w:pPr>
          </w:p>
          <w:p w:rsidR="00F71254" w:rsidRDefault="00F71254" w:rsidP="00692C74">
            <w:pPr>
              <w:ind w:right="240"/>
              <w:rPr>
                <w:sz w:val="24"/>
                <w:szCs w:val="24"/>
              </w:rPr>
            </w:pPr>
          </w:p>
          <w:p w:rsidR="00323FDC" w:rsidRDefault="00323FDC" w:rsidP="00692C74">
            <w:pPr>
              <w:ind w:right="240"/>
              <w:rPr>
                <w:sz w:val="24"/>
                <w:szCs w:val="24"/>
              </w:rPr>
            </w:pPr>
          </w:p>
          <w:p w:rsidR="00692C74" w:rsidRDefault="009E1CBB" w:rsidP="00692C74">
            <w:pPr>
              <w:ind w:right="240"/>
              <w:rPr>
                <w:sz w:val="24"/>
                <w:szCs w:val="24"/>
              </w:rPr>
            </w:pPr>
            <w:r>
              <w:rPr>
                <w:noProof/>
                <w:sz w:val="24"/>
                <w:szCs w:val="24"/>
              </w:rPr>
              <mc:AlternateContent>
                <mc:Choice Requires="wps">
                  <w:drawing>
                    <wp:anchor distT="4294967293" distB="4294967293" distL="114300" distR="114300" simplePos="0" relativeHeight="251736064" behindDoc="0" locked="0" layoutInCell="1" allowOverlap="1" wp14:anchorId="3A11FDA3" wp14:editId="5F3C2556">
                      <wp:simplePos x="0" y="0"/>
                      <wp:positionH relativeFrom="column">
                        <wp:posOffset>-27305</wp:posOffset>
                      </wp:positionH>
                      <wp:positionV relativeFrom="paragraph">
                        <wp:posOffset>133985</wp:posOffset>
                      </wp:positionV>
                      <wp:extent cx="6838950" cy="0"/>
                      <wp:effectExtent l="0" t="0" r="1905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CB45A" id="AutoShape 6" o:spid="_x0000_s1026" type="#_x0000_t32" style="position:absolute;margin-left:-2.15pt;margin-top:10.55pt;width:538.5pt;height:0;z-index:2517360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" strokecolor="gray [1629]"/>
                  </w:pict>
                </mc:Fallback>
              </mc:AlternateContent>
            </w:r>
          </w:p>
        </w:tc>
        <w:tc>
          <w:tcPr>
            <w:tcW w:w="5490" w:type="dxa"/>
          </w:tcPr>
          <w:p w:rsidR="00145049" w:rsidRDefault="00145049" w:rsidP="00145049">
            <w:pPr>
              <w:tabs>
                <w:tab w:val="right" w:pos="5029"/>
              </w:tabs>
              <w:ind w:right="240"/>
              <w:rPr>
                <w:sz w:val="24"/>
                <w:szCs w:val="24"/>
              </w:rPr>
            </w:pPr>
          </w:p>
          <w:p w:rsidR="00145049" w:rsidRDefault="00145049" w:rsidP="00145049">
            <w:pPr>
              <w:tabs>
                <w:tab w:val="right" w:pos="5029"/>
              </w:tabs>
              <w:ind w:right="240"/>
              <w:rPr>
                <w:sz w:val="24"/>
                <w:szCs w:val="24"/>
              </w:rPr>
            </w:pPr>
          </w:p>
          <w:p w:rsidR="00692C74" w:rsidRDefault="00145049" w:rsidP="00145049">
            <w:pPr>
              <w:tabs>
                <w:tab w:val="right" w:pos="5029"/>
              </w:tabs>
              <w:ind w:right="240"/>
              <w:rPr>
                <w:sz w:val="24"/>
                <w:szCs w:val="24"/>
              </w:rPr>
            </w:pPr>
            <w:r>
              <w:rPr>
                <w:sz w:val="24"/>
                <w:szCs w:val="24"/>
              </w:rPr>
              <w:tab/>
            </w:r>
            <w:r w:rsidR="00E60E52">
              <w:rPr>
                <w:noProof/>
                <w:sz w:val="24"/>
                <w:szCs w:val="24"/>
              </w:rPr>
              <w:drawing>
                <wp:inline distT="0" distB="0" distL="0" distR="0" wp14:anchorId="5B061A96">
                  <wp:extent cx="2771775" cy="20465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5418" cy="2049251"/>
                          </a:xfrm>
                          <a:prstGeom prst="rect">
                            <a:avLst/>
                          </a:prstGeom>
                          <a:noFill/>
                        </pic:spPr>
                      </pic:pic>
                    </a:graphicData>
                  </a:graphic>
                </wp:inline>
              </w:drawing>
            </w:r>
          </w:p>
        </w:tc>
      </w:tr>
    </w:tbl>
    <w:tbl>
      <w:tblPr>
        <w:tblW w:w="11089" w:type="dxa"/>
        <w:tblInd w:w="-258" w:type="dxa"/>
        <w:tblCellMar>
          <w:left w:w="0" w:type="dxa"/>
          <w:right w:w="0" w:type="dxa"/>
        </w:tblCellMar>
        <w:tblLook w:val="04A0" w:firstRow="1" w:lastRow="0" w:firstColumn="1" w:lastColumn="0" w:noHBand="0" w:noVBand="1"/>
      </w:tblPr>
      <w:tblGrid>
        <w:gridCol w:w="8817"/>
        <w:gridCol w:w="361"/>
        <w:gridCol w:w="1911"/>
      </w:tblGrid>
      <w:tr w:rsidR="00A31DFD" w:rsidRPr="00A31DFD" w:rsidTr="00A31DFD">
        <w:trPr>
          <w:trHeight w:val="321"/>
        </w:trPr>
        <w:tc>
          <w:tcPr>
            <w:tcW w:w="8817"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A31DFD" w:rsidRPr="00A31DFD" w:rsidRDefault="00A31DFD" w:rsidP="00B160F6">
            <w:pPr>
              <w:pStyle w:val="Heading2"/>
              <w:numPr>
                <w:ilvl w:val="0"/>
                <w:numId w:val="8"/>
              </w:numPr>
              <w:rPr>
                <w:color w:val="FFFFFF" w:themeColor="background1"/>
                <w:sz w:val="24"/>
                <w:szCs w:val="24"/>
              </w:rPr>
            </w:pPr>
            <w:bookmarkStart w:id="10" w:name="_Toc433060371"/>
            <w:r w:rsidRPr="00A31DFD">
              <w:rPr>
                <w:color w:val="FFFFFF" w:themeColor="background1"/>
              </w:rPr>
              <w:lastRenderedPageBreak/>
              <w:t>Funds Available</w:t>
            </w:r>
            <w:bookmarkEnd w:id="10"/>
            <w:r w:rsidR="00461FD8">
              <w:rPr>
                <w:color w:val="FFFFFF" w:themeColor="background1"/>
              </w:rPr>
              <w:t xml:space="preserve"> </w:t>
            </w:r>
          </w:p>
        </w:tc>
        <w:tc>
          <w:tcPr>
            <w:tcW w:w="36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A31DFD" w:rsidRPr="00A31DFD" w:rsidRDefault="00A31DFD" w:rsidP="00A31DFD">
            <w:pPr>
              <w:spacing w:line="240" w:lineRule="auto"/>
              <w:rPr>
                <w:sz w:val="24"/>
                <w:szCs w:val="24"/>
              </w:rPr>
            </w:pPr>
            <w:r w:rsidRPr="00A31DFD">
              <w:rPr>
                <w:b/>
                <w:bCs/>
                <w:sz w:val="24"/>
                <w:szCs w:val="24"/>
              </w:rPr>
              <w:t> </w:t>
            </w:r>
          </w:p>
        </w:tc>
        <w:tc>
          <w:tcPr>
            <w:tcW w:w="191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A31DFD" w:rsidRPr="00A31DFD" w:rsidRDefault="00A31DFD" w:rsidP="00A31DFD">
            <w:pPr>
              <w:spacing w:line="240" w:lineRule="auto"/>
              <w:rPr>
                <w:sz w:val="24"/>
                <w:szCs w:val="24"/>
              </w:rPr>
            </w:pPr>
            <w:r w:rsidRPr="00A31DFD">
              <w:rPr>
                <w:b/>
                <w:bCs/>
                <w:sz w:val="24"/>
                <w:szCs w:val="24"/>
              </w:rPr>
              <w:t> </w:t>
            </w:r>
          </w:p>
        </w:tc>
      </w:tr>
    </w:tbl>
    <w:p w:rsidR="00C00932" w:rsidRDefault="00C00932" w:rsidP="00F568A8">
      <w:pPr>
        <w:spacing w:after="0"/>
        <w:rPr>
          <w:i/>
          <w:sz w:val="24"/>
          <w:szCs w:val="24"/>
        </w:rPr>
      </w:pPr>
    </w:p>
    <w:p w:rsidR="00C00932" w:rsidRPr="00F568A8" w:rsidRDefault="00F568A8" w:rsidP="00F568A8">
      <w:pPr>
        <w:spacing w:after="0"/>
        <w:rPr>
          <w:i/>
          <w:sz w:val="24"/>
          <w:szCs w:val="24"/>
        </w:rPr>
      </w:pPr>
      <w:r w:rsidRPr="00F568A8">
        <w:rPr>
          <w:i/>
          <w:sz w:val="24"/>
          <w:szCs w:val="24"/>
        </w:rPr>
        <w:t>In USD millions</w:t>
      </w:r>
    </w:p>
    <w:p w:rsidR="008C0FCD" w:rsidRDefault="00272D52" w:rsidP="00F568A8">
      <w:pPr>
        <w:spacing w:after="0"/>
        <w:rPr>
          <w:sz w:val="24"/>
          <w:szCs w:val="24"/>
        </w:rPr>
      </w:pPr>
      <w:r w:rsidRPr="00272D52">
        <w:rPr>
          <w:noProof/>
        </w:rPr>
        <w:drawing>
          <wp:inline distT="0" distB="0" distL="0" distR="0">
            <wp:extent cx="6858000" cy="4518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4518725"/>
                    </a:xfrm>
                    <a:prstGeom prst="rect">
                      <a:avLst/>
                    </a:prstGeom>
                    <a:noFill/>
                    <a:ln>
                      <a:noFill/>
                    </a:ln>
                  </pic:spPr>
                </pic:pic>
              </a:graphicData>
            </a:graphic>
          </wp:inline>
        </w:drawing>
      </w:r>
    </w:p>
    <w:p w:rsidR="00F568A8" w:rsidRDefault="009E1CBB" w:rsidP="00F568A8">
      <w:pPr>
        <w:spacing w:after="0"/>
        <w:rPr>
          <w:b/>
          <w:sz w:val="24"/>
          <w:szCs w:val="24"/>
        </w:rPr>
      </w:pPr>
      <w:r>
        <w:rPr>
          <w:b/>
          <w:noProof/>
          <w:sz w:val="24"/>
          <w:szCs w:val="24"/>
        </w:rPr>
        <mc:AlternateContent>
          <mc:Choice Requires="wps">
            <w:drawing>
              <wp:anchor distT="4294967293" distB="4294967293" distL="114300" distR="114300" simplePos="0" relativeHeight="251737088" behindDoc="0" locked="0" layoutInCell="1" allowOverlap="1" wp14:anchorId="01C35A59" wp14:editId="3E6DC387">
                <wp:simplePos x="0" y="0"/>
                <wp:positionH relativeFrom="column">
                  <wp:posOffset>106045</wp:posOffset>
                </wp:positionH>
                <wp:positionV relativeFrom="paragraph">
                  <wp:posOffset>162559</wp:posOffset>
                </wp:positionV>
                <wp:extent cx="6790055" cy="0"/>
                <wp:effectExtent l="0" t="0" r="10795" b="19050"/>
                <wp:wrapNone/>
                <wp:docPr id="2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0055"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77D06" id="AutoShape 7" o:spid="_x0000_s1026" type="#_x0000_t32" style="position:absolute;margin-left:8.35pt;margin-top:12.8pt;width:534.65pt;height:0;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" strokecolor="gray [1629]"/>
            </w:pict>
          </mc:Fallback>
        </mc:AlternateContent>
      </w:r>
    </w:p>
    <w:p w:rsidR="00C72ADA" w:rsidRDefault="00C72ADA" w:rsidP="00F568A8">
      <w:pPr>
        <w:spacing w:after="0"/>
        <w:rPr>
          <w:b/>
          <w:sz w:val="24"/>
          <w:szCs w:val="24"/>
        </w:rPr>
      </w:pPr>
    </w:p>
    <w:p w:rsidR="005A74E7" w:rsidRPr="00457665" w:rsidRDefault="00461FD8" w:rsidP="00F568A8">
      <w:pPr>
        <w:spacing w:after="0"/>
        <w:rPr>
          <w:b/>
          <w:sz w:val="24"/>
          <w:szCs w:val="24"/>
          <w:lang w:eastAsia="ja-JP"/>
        </w:rPr>
      </w:pPr>
      <w:r w:rsidRPr="00461FD8">
        <w:rPr>
          <w:b/>
          <w:sz w:val="24"/>
          <w:szCs w:val="24"/>
        </w:rPr>
        <w:t xml:space="preserve">Highlights for </w:t>
      </w:r>
      <w:r w:rsidRPr="00461FD8">
        <w:rPr>
          <w:b/>
          <w:bCs/>
          <w:iCs/>
          <w:sz w:val="24"/>
          <w:szCs w:val="24"/>
        </w:rPr>
        <w:t xml:space="preserve">the period </w:t>
      </w:r>
      <w:r w:rsidR="00766119">
        <w:rPr>
          <w:b/>
          <w:bCs/>
          <w:iCs/>
          <w:sz w:val="24"/>
          <w:szCs w:val="24"/>
          <w:lang w:eastAsia="ja-JP"/>
        </w:rPr>
        <w:t>January</w:t>
      </w:r>
      <w:r w:rsidR="00973D2F">
        <w:rPr>
          <w:b/>
          <w:bCs/>
          <w:iCs/>
          <w:sz w:val="24"/>
          <w:szCs w:val="24"/>
          <w:lang w:eastAsia="ja-JP"/>
        </w:rPr>
        <w:t xml:space="preserve"> </w:t>
      </w:r>
      <w:r w:rsidR="00B24738">
        <w:rPr>
          <w:b/>
          <w:bCs/>
          <w:iCs/>
          <w:sz w:val="24"/>
          <w:szCs w:val="24"/>
          <w:lang w:eastAsia="ja-JP"/>
        </w:rPr>
        <w:t>1</w:t>
      </w:r>
      <w:r w:rsidRPr="00461FD8">
        <w:rPr>
          <w:b/>
          <w:bCs/>
          <w:iCs/>
          <w:sz w:val="24"/>
          <w:szCs w:val="24"/>
        </w:rPr>
        <w:t xml:space="preserve">, </w:t>
      </w:r>
      <w:r w:rsidR="004B4858" w:rsidRPr="00461FD8">
        <w:rPr>
          <w:b/>
          <w:bCs/>
          <w:iCs/>
          <w:sz w:val="24"/>
          <w:szCs w:val="24"/>
        </w:rPr>
        <w:t>201</w:t>
      </w:r>
      <w:r w:rsidR="00766119">
        <w:rPr>
          <w:b/>
          <w:bCs/>
          <w:iCs/>
          <w:sz w:val="24"/>
          <w:szCs w:val="24"/>
        </w:rPr>
        <w:t>6</w:t>
      </w:r>
      <w:r w:rsidR="004B4858" w:rsidRPr="00461FD8">
        <w:rPr>
          <w:b/>
          <w:bCs/>
          <w:iCs/>
          <w:sz w:val="24"/>
          <w:szCs w:val="24"/>
        </w:rPr>
        <w:t xml:space="preserve"> </w:t>
      </w:r>
      <w:r w:rsidRPr="00461FD8">
        <w:rPr>
          <w:b/>
          <w:bCs/>
          <w:iCs/>
          <w:sz w:val="24"/>
          <w:szCs w:val="24"/>
        </w:rPr>
        <w:t>throu</w:t>
      </w:r>
      <w:r>
        <w:rPr>
          <w:b/>
          <w:bCs/>
          <w:iCs/>
          <w:sz w:val="24"/>
          <w:szCs w:val="24"/>
        </w:rPr>
        <w:t>gh</w:t>
      </w:r>
      <w:r w:rsidR="002B4DAA">
        <w:rPr>
          <w:b/>
          <w:bCs/>
          <w:iCs/>
          <w:sz w:val="24"/>
          <w:szCs w:val="24"/>
        </w:rPr>
        <w:t xml:space="preserve"> </w:t>
      </w:r>
      <w:r w:rsidR="00EA4796">
        <w:rPr>
          <w:b/>
          <w:bCs/>
          <w:iCs/>
          <w:sz w:val="24"/>
          <w:szCs w:val="24"/>
        </w:rPr>
        <w:t>June 30</w:t>
      </w:r>
      <w:r w:rsidR="00746FFB">
        <w:rPr>
          <w:b/>
          <w:bCs/>
          <w:iCs/>
          <w:sz w:val="24"/>
          <w:szCs w:val="24"/>
        </w:rPr>
        <w:t>, 2016</w:t>
      </w:r>
      <w:r w:rsidR="00F568A8" w:rsidRPr="00F568A8">
        <w:rPr>
          <w:b/>
          <w:sz w:val="24"/>
          <w:szCs w:val="24"/>
        </w:rPr>
        <w:t>:</w:t>
      </w:r>
    </w:p>
    <w:p w:rsidR="002F4CA5" w:rsidRPr="00B77925" w:rsidRDefault="000D2584" w:rsidP="00B77925">
      <w:pPr>
        <w:numPr>
          <w:ilvl w:val="0"/>
          <w:numId w:val="23"/>
        </w:numPr>
        <w:spacing w:after="0"/>
        <w:rPr>
          <w:sz w:val="24"/>
          <w:szCs w:val="24"/>
        </w:rPr>
      </w:pPr>
      <w:r w:rsidRPr="00F568A8">
        <w:rPr>
          <w:b/>
          <w:i/>
          <w:sz w:val="24"/>
          <w:szCs w:val="24"/>
        </w:rPr>
        <w:t>Funds Held in Trust</w:t>
      </w:r>
      <w:r w:rsidRPr="00F568A8">
        <w:rPr>
          <w:sz w:val="24"/>
          <w:szCs w:val="24"/>
        </w:rPr>
        <w:t xml:space="preserve"> </w:t>
      </w:r>
      <w:r w:rsidR="006E21EC" w:rsidRPr="00A45599">
        <w:rPr>
          <w:sz w:val="24"/>
          <w:szCs w:val="24"/>
        </w:rPr>
        <w:t>represents</w:t>
      </w:r>
      <w:r w:rsidRPr="00A45599">
        <w:rPr>
          <w:sz w:val="24"/>
          <w:szCs w:val="24"/>
        </w:rPr>
        <w:t xml:space="preserve"> cumulative receipts less cumulative cash transfers, and amount</w:t>
      </w:r>
      <w:r w:rsidR="005269B6">
        <w:rPr>
          <w:sz w:val="24"/>
          <w:szCs w:val="24"/>
        </w:rPr>
        <w:t>ed</w:t>
      </w:r>
      <w:r w:rsidRPr="00A45599">
        <w:rPr>
          <w:sz w:val="24"/>
          <w:szCs w:val="24"/>
        </w:rPr>
        <w:t xml:space="preserve"> to </w:t>
      </w:r>
      <w:r w:rsidR="00A45599">
        <w:rPr>
          <w:sz w:val="24"/>
          <w:szCs w:val="24"/>
        </w:rPr>
        <w:t xml:space="preserve">     USD</w:t>
      </w:r>
      <w:r w:rsidR="00461FD8">
        <w:rPr>
          <w:sz w:val="24"/>
          <w:szCs w:val="24"/>
        </w:rPr>
        <w:t xml:space="preserve"> </w:t>
      </w:r>
      <w:r w:rsidR="00971B5C">
        <w:rPr>
          <w:sz w:val="24"/>
          <w:szCs w:val="24"/>
        </w:rPr>
        <w:t>38.47</w:t>
      </w:r>
      <w:r w:rsidRPr="00A45599">
        <w:rPr>
          <w:sz w:val="24"/>
          <w:szCs w:val="24"/>
        </w:rPr>
        <w:t xml:space="preserve"> million as of </w:t>
      </w:r>
      <w:r w:rsidR="00EA4796">
        <w:rPr>
          <w:sz w:val="24"/>
          <w:szCs w:val="24"/>
        </w:rPr>
        <w:t>June 30</w:t>
      </w:r>
      <w:r w:rsidR="00746FFB">
        <w:rPr>
          <w:sz w:val="24"/>
          <w:szCs w:val="24"/>
        </w:rPr>
        <w:t>, 2016</w:t>
      </w:r>
      <w:r w:rsidR="00A45599">
        <w:rPr>
          <w:sz w:val="24"/>
          <w:szCs w:val="24"/>
        </w:rPr>
        <w:t xml:space="preserve">. </w:t>
      </w:r>
      <w:r w:rsidR="00A45599" w:rsidRPr="00D44309">
        <w:rPr>
          <w:sz w:val="24"/>
          <w:szCs w:val="24"/>
        </w:rPr>
        <w:t xml:space="preserve">Funds Held in Trust </w:t>
      </w:r>
      <w:r w:rsidR="00C03B50">
        <w:rPr>
          <w:sz w:val="24"/>
          <w:szCs w:val="24"/>
        </w:rPr>
        <w:t>decreased</w:t>
      </w:r>
      <w:r w:rsidR="00D44309" w:rsidRPr="00D44309">
        <w:rPr>
          <w:sz w:val="24"/>
          <w:szCs w:val="24"/>
        </w:rPr>
        <w:t xml:space="preserve"> by</w:t>
      </w:r>
      <w:r w:rsidR="00C03B50">
        <w:rPr>
          <w:sz w:val="24"/>
          <w:szCs w:val="24"/>
        </w:rPr>
        <w:t xml:space="preserve"> </w:t>
      </w:r>
      <w:r w:rsidR="00344594">
        <w:rPr>
          <w:sz w:val="24"/>
          <w:szCs w:val="24"/>
        </w:rPr>
        <w:t>USD 1</w:t>
      </w:r>
      <w:r w:rsidR="00971B5C">
        <w:rPr>
          <w:sz w:val="24"/>
          <w:szCs w:val="24"/>
        </w:rPr>
        <w:t>5</w:t>
      </w:r>
      <w:r w:rsidR="009B62AC">
        <w:rPr>
          <w:sz w:val="24"/>
          <w:szCs w:val="24"/>
        </w:rPr>
        <w:t>.</w:t>
      </w:r>
      <w:r w:rsidR="00971B5C">
        <w:rPr>
          <w:sz w:val="24"/>
          <w:szCs w:val="24"/>
        </w:rPr>
        <w:t>26</w:t>
      </w:r>
      <w:r w:rsidR="008C0FCD" w:rsidRPr="00D44309">
        <w:rPr>
          <w:sz w:val="24"/>
          <w:szCs w:val="24"/>
        </w:rPr>
        <w:t xml:space="preserve"> </w:t>
      </w:r>
      <w:r w:rsidRPr="00D44309">
        <w:rPr>
          <w:sz w:val="24"/>
          <w:szCs w:val="24"/>
        </w:rPr>
        <w:t>million</w:t>
      </w:r>
      <w:r w:rsidR="006047C7">
        <w:rPr>
          <w:sz w:val="24"/>
          <w:szCs w:val="24"/>
        </w:rPr>
        <w:t xml:space="preserve"> due to the increase in cash t</w:t>
      </w:r>
      <w:r w:rsidR="00344594">
        <w:rPr>
          <w:sz w:val="24"/>
          <w:szCs w:val="24"/>
        </w:rPr>
        <w:t xml:space="preserve">ransfers by USD </w:t>
      </w:r>
      <w:r w:rsidR="00971B5C">
        <w:rPr>
          <w:sz w:val="24"/>
          <w:szCs w:val="24"/>
        </w:rPr>
        <w:t>15.35</w:t>
      </w:r>
      <w:r w:rsidR="00FC2D1D">
        <w:rPr>
          <w:sz w:val="24"/>
          <w:szCs w:val="24"/>
        </w:rPr>
        <w:t xml:space="preserve"> million, offset by USD 0.09</w:t>
      </w:r>
      <w:r w:rsidR="00973D2F">
        <w:rPr>
          <w:sz w:val="24"/>
          <w:szCs w:val="24"/>
        </w:rPr>
        <w:t xml:space="preserve"> million in investment income.</w:t>
      </w:r>
    </w:p>
    <w:p w:rsidR="002F4CA5" w:rsidRPr="002F4CA5" w:rsidRDefault="00EE3495" w:rsidP="002F4CA5">
      <w:pPr>
        <w:numPr>
          <w:ilvl w:val="0"/>
          <w:numId w:val="23"/>
        </w:numPr>
        <w:spacing w:after="0"/>
        <w:rPr>
          <w:b/>
          <w:i/>
          <w:sz w:val="24"/>
          <w:szCs w:val="24"/>
        </w:rPr>
      </w:pPr>
      <w:r>
        <w:rPr>
          <w:b/>
          <w:i/>
          <w:sz w:val="24"/>
          <w:szCs w:val="24"/>
        </w:rPr>
        <w:t xml:space="preserve">Financial Reserve </w:t>
      </w:r>
      <w:r w:rsidR="00B77925">
        <w:rPr>
          <w:sz w:val="24"/>
          <w:szCs w:val="24"/>
        </w:rPr>
        <w:t>is</w:t>
      </w:r>
      <w:r w:rsidR="00457665">
        <w:rPr>
          <w:sz w:val="24"/>
          <w:szCs w:val="24"/>
        </w:rPr>
        <w:t xml:space="preserve"> USD </w:t>
      </w:r>
      <w:r w:rsidR="00E60E52">
        <w:rPr>
          <w:sz w:val="24"/>
          <w:szCs w:val="24"/>
          <w:lang w:eastAsia="ja-JP"/>
        </w:rPr>
        <w:t>37</w:t>
      </w:r>
      <w:r w:rsidR="00C17313">
        <w:rPr>
          <w:sz w:val="24"/>
          <w:szCs w:val="24"/>
        </w:rPr>
        <w:t xml:space="preserve"> million</w:t>
      </w:r>
      <w:r>
        <w:rPr>
          <w:sz w:val="24"/>
          <w:szCs w:val="24"/>
        </w:rPr>
        <w:t xml:space="preserve"> reflecting the HRF Steering Committee’s decision to reserve resources for future funding decisions.</w:t>
      </w:r>
      <w:r w:rsidR="00B77925">
        <w:rPr>
          <w:sz w:val="24"/>
          <w:szCs w:val="24"/>
        </w:rPr>
        <w:t xml:space="preserve"> </w:t>
      </w:r>
    </w:p>
    <w:p w:rsidR="00461FD8" w:rsidRDefault="00F568A8" w:rsidP="007972CF">
      <w:pPr>
        <w:numPr>
          <w:ilvl w:val="0"/>
          <w:numId w:val="10"/>
        </w:numPr>
        <w:spacing w:after="0"/>
        <w:rPr>
          <w:sz w:val="24"/>
          <w:szCs w:val="24"/>
        </w:rPr>
      </w:pPr>
      <w:r w:rsidRPr="00A45599">
        <w:rPr>
          <w:b/>
          <w:i/>
          <w:sz w:val="24"/>
          <w:szCs w:val="24"/>
        </w:rPr>
        <w:t>Funding Availability</w:t>
      </w:r>
      <w:r w:rsidR="00457665">
        <w:rPr>
          <w:sz w:val="24"/>
          <w:szCs w:val="24"/>
        </w:rPr>
        <w:t xml:space="preserve"> </w:t>
      </w:r>
      <w:r w:rsidR="00EB48B5">
        <w:rPr>
          <w:sz w:val="24"/>
          <w:szCs w:val="24"/>
        </w:rPr>
        <w:t>is</w:t>
      </w:r>
      <w:r w:rsidR="00457665">
        <w:rPr>
          <w:sz w:val="24"/>
          <w:szCs w:val="24"/>
        </w:rPr>
        <w:t xml:space="preserve"> USD </w:t>
      </w:r>
      <w:r w:rsidR="00971B5C">
        <w:rPr>
          <w:sz w:val="24"/>
          <w:szCs w:val="24"/>
        </w:rPr>
        <w:t>1.47</w:t>
      </w:r>
      <w:r w:rsidR="00457665">
        <w:rPr>
          <w:sz w:val="24"/>
          <w:szCs w:val="24"/>
        </w:rPr>
        <w:t xml:space="preserve"> million as of </w:t>
      </w:r>
      <w:r w:rsidR="00EA4796">
        <w:rPr>
          <w:sz w:val="24"/>
          <w:szCs w:val="24"/>
          <w:lang w:eastAsia="ja-JP"/>
        </w:rPr>
        <w:t>June 30</w:t>
      </w:r>
      <w:r w:rsidR="00746FFB">
        <w:rPr>
          <w:sz w:val="24"/>
          <w:szCs w:val="24"/>
          <w:lang w:eastAsia="ja-JP"/>
        </w:rPr>
        <w:t>, 2016</w:t>
      </w:r>
      <w:r w:rsidR="00457665" w:rsidRPr="00A45599">
        <w:rPr>
          <w:sz w:val="24"/>
          <w:szCs w:val="24"/>
        </w:rPr>
        <w:t>.</w:t>
      </w:r>
    </w:p>
    <w:p w:rsidR="00DD0E2C" w:rsidRDefault="00DD0E2C" w:rsidP="00DD0E2C">
      <w:pPr>
        <w:spacing w:after="0"/>
        <w:ind w:left="720"/>
        <w:rPr>
          <w:sz w:val="24"/>
          <w:szCs w:val="24"/>
        </w:rPr>
      </w:pPr>
    </w:p>
    <w:p w:rsidR="00D44309" w:rsidRDefault="00D44309" w:rsidP="00D44309">
      <w:pPr>
        <w:spacing w:after="0"/>
        <w:ind w:left="360"/>
        <w:rPr>
          <w:sz w:val="24"/>
          <w:szCs w:val="24"/>
        </w:rPr>
      </w:pPr>
    </w:p>
    <w:p w:rsidR="0051609E" w:rsidRDefault="0051609E" w:rsidP="00D44309">
      <w:pPr>
        <w:spacing w:after="0"/>
        <w:ind w:left="360"/>
        <w:rPr>
          <w:sz w:val="24"/>
          <w:szCs w:val="24"/>
        </w:rPr>
      </w:pPr>
    </w:p>
    <w:p w:rsidR="0051609E" w:rsidRPr="00BA0E45" w:rsidRDefault="0051609E" w:rsidP="00D44309">
      <w:pPr>
        <w:spacing w:after="0"/>
        <w:ind w:left="360"/>
        <w:rPr>
          <w:sz w:val="24"/>
          <w:szCs w:val="24"/>
        </w:rPr>
      </w:pPr>
    </w:p>
    <w:tbl>
      <w:tblPr>
        <w:tblW w:w="11089" w:type="dxa"/>
        <w:tblInd w:w="-258" w:type="dxa"/>
        <w:tblCellMar>
          <w:left w:w="0" w:type="dxa"/>
          <w:right w:w="0" w:type="dxa"/>
        </w:tblCellMar>
        <w:tblLook w:val="04A0" w:firstRow="1" w:lastRow="0" w:firstColumn="1" w:lastColumn="0" w:noHBand="0" w:noVBand="1"/>
      </w:tblPr>
      <w:tblGrid>
        <w:gridCol w:w="8817"/>
        <w:gridCol w:w="361"/>
        <w:gridCol w:w="1911"/>
      </w:tblGrid>
      <w:tr w:rsidR="007972CF" w:rsidRPr="00AB479A" w:rsidTr="00D70CEF">
        <w:trPr>
          <w:trHeight w:val="159"/>
        </w:trPr>
        <w:tc>
          <w:tcPr>
            <w:tcW w:w="8817"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7972CF" w:rsidRPr="00916B6A" w:rsidRDefault="007972CF" w:rsidP="00D70CEF">
            <w:pPr>
              <w:pStyle w:val="Heading2"/>
              <w:numPr>
                <w:ilvl w:val="0"/>
                <w:numId w:val="8"/>
              </w:numPr>
              <w:rPr>
                <w:color w:val="FFFFFF" w:themeColor="background1"/>
              </w:rPr>
            </w:pPr>
            <w:bookmarkStart w:id="11" w:name="_Toc433060372"/>
            <w:r w:rsidRPr="007972CF">
              <w:rPr>
                <w:color w:val="FFFFFF" w:themeColor="background1"/>
              </w:rPr>
              <w:t>Partner Entity Disbursements</w:t>
            </w:r>
            <w:r w:rsidR="009E2A2C">
              <w:rPr>
                <w:rStyle w:val="FootnoteReference"/>
                <w:color w:val="FFFFFF" w:themeColor="background1"/>
              </w:rPr>
              <w:footnoteReference w:id="6"/>
            </w:r>
            <w:bookmarkEnd w:id="11"/>
            <w:r>
              <w:rPr>
                <w:color w:val="FFFFFF" w:themeColor="background1"/>
              </w:rPr>
              <w:t xml:space="preserve"> </w:t>
            </w:r>
          </w:p>
        </w:tc>
        <w:tc>
          <w:tcPr>
            <w:tcW w:w="36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7972CF" w:rsidRPr="00AB479A" w:rsidRDefault="007972CF" w:rsidP="00D70CEF">
            <w:r w:rsidRPr="00AB479A">
              <w:rPr>
                <w:b/>
                <w:bCs/>
              </w:rPr>
              <w:t> </w:t>
            </w:r>
          </w:p>
        </w:tc>
        <w:tc>
          <w:tcPr>
            <w:tcW w:w="191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7972CF" w:rsidRPr="00AB479A" w:rsidRDefault="007972CF" w:rsidP="00D70CEF">
            <w:r w:rsidRPr="00AB479A">
              <w:rPr>
                <w:b/>
                <w:bCs/>
              </w:rPr>
              <w:t> </w:t>
            </w:r>
          </w:p>
        </w:tc>
      </w:tr>
    </w:tbl>
    <w:p w:rsidR="007972CF" w:rsidRDefault="007972CF" w:rsidP="007972CF">
      <w:pPr>
        <w:spacing w:after="0"/>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A55FD" w:rsidRPr="007972CF" w:rsidTr="00896EE9">
        <w:tc>
          <w:tcPr>
            <w:tcW w:w="11016" w:type="dxa"/>
          </w:tcPr>
          <w:p w:rsidR="006A55FD" w:rsidRPr="007972CF" w:rsidRDefault="006A55FD" w:rsidP="007972CF">
            <w:pPr>
              <w:spacing w:line="276" w:lineRule="auto"/>
              <w:rPr>
                <w:b/>
                <w:sz w:val="24"/>
                <w:szCs w:val="24"/>
              </w:rPr>
            </w:pPr>
            <w:r>
              <w:rPr>
                <w:b/>
                <w:sz w:val="24"/>
                <w:szCs w:val="24"/>
              </w:rPr>
              <w:t>PAR</w:t>
            </w:r>
            <w:r w:rsidR="001F6A2C">
              <w:rPr>
                <w:b/>
                <w:sz w:val="24"/>
                <w:szCs w:val="24"/>
              </w:rPr>
              <w:t xml:space="preserve">TNER ENTITY DISBURSEMENT SUMMARY </w:t>
            </w:r>
            <w:r w:rsidR="00216BBA">
              <w:rPr>
                <w:b/>
                <w:sz w:val="24"/>
                <w:szCs w:val="24"/>
              </w:rPr>
              <w:t xml:space="preserve">FOR </w:t>
            </w:r>
            <w:r w:rsidR="001F6A2C">
              <w:rPr>
                <w:b/>
                <w:sz w:val="24"/>
                <w:szCs w:val="24"/>
              </w:rPr>
              <w:t>PROJECTS AND ASSOCIATED FEES</w:t>
            </w:r>
          </w:p>
          <w:p w:rsidR="006A55FD" w:rsidRDefault="006A55FD" w:rsidP="007972CF">
            <w:pPr>
              <w:spacing w:line="276" w:lineRule="auto"/>
              <w:rPr>
                <w:sz w:val="24"/>
                <w:szCs w:val="24"/>
              </w:rPr>
            </w:pPr>
          </w:p>
          <w:p w:rsidR="006A55FD" w:rsidRDefault="006A55FD" w:rsidP="006D0B99">
            <w:pPr>
              <w:spacing w:line="276" w:lineRule="auto"/>
              <w:jc w:val="both"/>
              <w:rPr>
                <w:sz w:val="24"/>
                <w:szCs w:val="24"/>
              </w:rPr>
            </w:pPr>
            <w:r w:rsidRPr="006D0B99">
              <w:rPr>
                <w:sz w:val="24"/>
                <w:szCs w:val="24"/>
              </w:rPr>
              <w:t xml:space="preserve">As of </w:t>
            </w:r>
            <w:r w:rsidR="00EA4796">
              <w:rPr>
                <w:sz w:val="24"/>
                <w:szCs w:val="24"/>
              </w:rPr>
              <w:t>June 30</w:t>
            </w:r>
            <w:r w:rsidR="00746FFB">
              <w:rPr>
                <w:sz w:val="24"/>
                <w:szCs w:val="24"/>
              </w:rPr>
              <w:t>, 2016</w:t>
            </w:r>
            <w:r w:rsidRPr="006D0B99">
              <w:rPr>
                <w:sz w:val="24"/>
                <w:szCs w:val="24"/>
              </w:rPr>
              <w:t>, the HRF Steering Committee h</w:t>
            </w:r>
            <w:r w:rsidR="004F753F">
              <w:rPr>
                <w:sz w:val="24"/>
                <w:szCs w:val="24"/>
              </w:rPr>
              <w:t xml:space="preserve">as </w:t>
            </w:r>
            <w:r w:rsidR="00344594">
              <w:rPr>
                <w:sz w:val="24"/>
                <w:szCs w:val="24"/>
              </w:rPr>
              <w:t>endorsed Concept Notes for 29</w:t>
            </w:r>
            <w:r w:rsidRPr="006D0B99">
              <w:rPr>
                <w:sz w:val="24"/>
                <w:szCs w:val="24"/>
              </w:rPr>
              <w:t xml:space="preserve"> projects</w:t>
            </w:r>
            <w:r w:rsidR="00B3130A">
              <w:rPr>
                <w:sz w:val="24"/>
                <w:szCs w:val="24"/>
              </w:rPr>
              <w:t xml:space="preserve"> and approve</w:t>
            </w:r>
            <w:r w:rsidR="00C02A37">
              <w:rPr>
                <w:sz w:val="24"/>
                <w:szCs w:val="24"/>
              </w:rPr>
              <w:t xml:space="preserve">d final project proposals for </w:t>
            </w:r>
            <w:r w:rsidR="005D672E">
              <w:rPr>
                <w:sz w:val="24"/>
                <w:szCs w:val="24"/>
              </w:rPr>
              <w:t>all</w:t>
            </w:r>
            <w:r w:rsidR="00B3130A">
              <w:rPr>
                <w:sz w:val="24"/>
                <w:szCs w:val="24"/>
              </w:rPr>
              <w:t xml:space="preserve"> these projects. </w:t>
            </w:r>
            <w:r w:rsidR="00365C25">
              <w:rPr>
                <w:sz w:val="24"/>
                <w:szCs w:val="24"/>
              </w:rPr>
              <w:t xml:space="preserve">The </w:t>
            </w:r>
            <w:r w:rsidRPr="006D0B99">
              <w:rPr>
                <w:sz w:val="24"/>
                <w:szCs w:val="24"/>
              </w:rPr>
              <w:t xml:space="preserve">Trustee has transferred funds totaling USD </w:t>
            </w:r>
            <w:r w:rsidR="00FC2D1D">
              <w:rPr>
                <w:sz w:val="24"/>
                <w:szCs w:val="24"/>
              </w:rPr>
              <w:t>360.72</w:t>
            </w:r>
            <w:r w:rsidRPr="006D0B99">
              <w:rPr>
                <w:sz w:val="24"/>
                <w:szCs w:val="24"/>
              </w:rPr>
              <w:t xml:space="preserve"> million in respect of these approved projects and associated fees to the Partner Entities, upon receipt of cash transfer requests from the Partner Entities. </w:t>
            </w:r>
            <w:r>
              <w:rPr>
                <w:sz w:val="24"/>
                <w:szCs w:val="24"/>
              </w:rPr>
              <w:t xml:space="preserve">The figure </w:t>
            </w:r>
            <w:r w:rsidR="00365C25">
              <w:rPr>
                <w:sz w:val="24"/>
                <w:szCs w:val="24"/>
              </w:rPr>
              <w:t xml:space="preserve">below </w:t>
            </w:r>
            <w:r w:rsidRPr="006D0B99">
              <w:rPr>
                <w:sz w:val="24"/>
                <w:szCs w:val="24"/>
              </w:rPr>
              <w:t xml:space="preserve">shows the funding decisions and disbursements by Partner Entity, and </w:t>
            </w:r>
            <w:r>
              <w:rPr>
                <w:sz w:val="24"/>
                <w:szCs w:val="24"/>
              </w:rPr>
              <w:t xml:space="preserve">the figure in </w:t>
            </w:r>
            <w:r w:rsidR="008B07BD">
              <w:rPr>
                <w:sz w:val="24"/>
                <w:szCs w:val="24"/>
              </w:rPr>
              <w:t>Annex II</w:t>
            </w:r>
            <w:r w:rsidRPr="006D0B99">
              <w:rPr>
                <w:sz w:val="24"/>
                <w:szCs w:val="24"/>
              </w:rPr>
              <w:t xml:space="preserve"> details project-by-project disbursement status.</w:t>
            </w:r>
            <w:r>
              <w:rPr>
                <w:sz w:val="24"/>
                <w:szCs w:val="24"/>
              </w:rPr>
              <w:t xml:space="preserve"> </w:t>
            </w:r>
            <w:r w:rsidR="008B07BD">
              <w:rPr>
                <w:sz w:val="24"/>
                <w:szCs w:val="24"/>
              </w:rPr>
              <w:t xml:space="preserve">The total disbursements by </w:t>
            </w:r>
            <w:r w:rsidR="00656EDC">
              <w:rPr>
                <w:sz w:val="24"/>
                <w:szCs w:val="24"/>
              </w:rPr>
              <w:t xml:space="preserve">the Partner Entities are </w:t>
            </w:r>
            <w:r w:rsidR="00656EDC" w:rsidRPr="003F39C2">
              <w:rPr>
                <w:color w:val="000000" w:themeColor="text1"/>
                <w:sz w:val="24"/>
                <w:szCs w:val="24"/>
              </w:rPr>
              <w:t xml:space="preserve">USD </w:t>
            </w:r>
            <w:r w:rsidR="003F39C2" w:rsidRPr="003F39C2">
              <w:rPr>
                <w:color w:val="000000" w:themeColor="text1"/>
                <w:sz w:val="24"/>
                <w:szCs w:val="24"/>
              </w:rPr>
              <w:t>289.5</w:t>
            </w:r>
            <w:r w:rsidR="00FC2D1D" w:rsidRPr="003F39C2">
              <w:rPr>
                <w:color w:val="000000" w:themeColor="text1"/>
                <w:sz w:val="24"/>
                <w:szCs w:val="24"/>
              </w:rPr>
              <w:t>1</w:t>
            </w:r>
            <w:r w:rsidR="008B07BD" w:rsidRPr="003F39C2">
              <w:rPr>
                <w:color w:val="000000" w:themeColor="text1"/>
                <w:sz w:val="24"/>
                <w:szCs w:val="24"/>
              </w:rPr>
              <w:t xml:space="preserve"> million</w:t>
            </w:r>
            <w:r w:rsidR="00656EDC" w:rsidRPr="003F39C2">
              <w:rPr>
                <w:color w:val="000000" w:themeColor="text1"/>
                <w:sz w:val="24"/>
                <w:szCs w:val="24"/>
              </w:rPr>
              <w:t>.</w:t>
            </w:r>
            <w:r w:rsidR="008B07BD" w:rsidRPr="003F39C2">
              <w:rPr>
                <w:color w:val="000000" w:themeColor="text1"/>
                <w:sz w:val="24"/>
                <w:szCs w:val="24"/>
              </w:rPr>
              <w:t xml:space="preserve"> </w:t>
            </w:r>
            <w:r w:rsidRPr="006D0B99">
              <w:rPr>
                <w:sz w:val="24"/>
                <w:szCs w:val="24"/>
              </w:rPr>
              <w:t xml:space="preserve">As of </w:t>
            </w:r>
            <w:r w:rsidR="00EA4796">
              <w:rPr>
                <w:sz w:val="24"/>
                <w:szCs w:val="24"/>
              </w:rPr>
              <w:t>June 30</w:t>
            </w:r>
            <w:r w:rsidR="00746FFB">
              <w:rPr>
                <w:sz w:val="24"/>
                <w:szCs w:val="24"/>
              </w:rPr>
              <w:t>, 2016</w:t>
            </w:r>
            <w:r w:rsidR="00082297">
              <w:rPr>
                <w:sz w:val="24"/>
                <w:szCs w:val="24"/>
              </w:rPr>
              <w:t xml:space="preserve">, the UN has </w:t>
            </w:r>
            <w:r w:rsidRPr="006D0B99">
              <w:rPr>
                <w:sz w:val="24"/>
                <w:szCs w:val="24"/>
              </w:rPr>
              <w:t>been allocated</w:t>
            </w:r>
            <w:r>
              <w:rPr>
                <w:sz w:val="24"/>
                <w:szCs w:val="24"/>
              </w:rPr>
              <w:t xml:space="preserve"> </w:t>
            </w:r>
            <w:r w:rsidR="004F753F">
              <w:rPr>
                <w:sz w:val="24"/>
                <w:szCs w:val="24"/>
              </w:rPr>
              <w:t>USD 1</w:t>
            </w:r>
            <w:r w:rsidR="009E500E">
              <w:rPr>
                <w:sz w:val="24"/>
                <w:szCs w:val="24"/>
              </w:rPr>
              <w:t>30</w:t>
            </w:r>
            <w:r w:rsidR="004F753F">
              <w:rPr>
                <w:sz w:val="24"/>
                <w:szCs w:val="24"/>
              </w:rPr>
              <w:t>.</w:t>
            </w:r>
            <w:r w:rsidR="00682451">
              <w:rPr>
                <w:sz w:val="24"/>
                <w:szCs w:val="24"/>
              </w:rPr>
              <w:t>58</w:t>
            </w:r>
            <w:r w:rsidR="00365C25">
              <w:rPr>
                <w:sz w:val="24"/>
                <w:szCs w:val="24"/>
              </w:rPr>
              <w:t xml:space="preserve"> million, of which USD </w:t>
            </w:r>
            <w:r w:rsidR="00E309C5" w:rsidRPr="003F39C2">
              <w:rPr>
                <w:color w:val="000000" w:themeColor="text1"/>
                <w:sz w:val="24"/>
                <w:szCs w:val="24"/>
              </w:rPr>
              <w:t>1</w:t>
            </w:r>
            <w:r w:rsidR="00082297" w:rsidRPr="003F39C2">
              <w:rPr>
                <w:color w:val="000000" w:themeColor="text1"/>
                <w:sz w:val="24"/>
                <w:szCs w:val="24"/>
              </w:rPr>
              <w:t>2</w:t>
            </w:r>
            <w:r w:rsidR="009E500E" w:rsidRPr="003F39C2">
              <w:rPr>
                <w:color w:val="000000" w:themeColor="text1"/>
                <w:sz w:val="24"/>
                <w:szCs w:val="24"/>
              </w:rPr>
              <w:t>3</w:t>
            </w:r>
            <w:r w:rsidR="00082297" w:rsidRPr="003F39C2">
              <w:rPr>
                <w:color w:val="000000" w:themeColor="text1"/>
                <w:sz w:val="24"/>
                <w:szCs w:val="24"/>
              </w:rPr>
              <w:t>.</w:t>
            </w:r>
            <w:r w:rsidR="003F39C2" w:rsidRPr="003F39C2">
              <w:rPr>
                <w:color w:val="000000" w:themeColor="text1"/>
                <w:sz w:val="24"/>
                <w:szCs w:val="24"/>
              </w:rPr>
              <w:t>6</w:t>
            </w:r>
            <w:r w:rsidR="00682451" w:rsidRPr="003F39C2">
              <w:rPr>
                <w:color w:val="000000" w:themeColor="text1"/>
                <w:sz w:val="24"/>
                <w:szCs w:val="24"/>
              </w:rPr>
              <w:t>6</w:t>
            </w:r>
            <w:r w:rsidRPr="003F39C2">
              <w:rPr>
                <w:color w:val="000000" w:themeColor="text1"/>
                <w:sz w:val="24"/>
                <w:szCs w:val="24"/>
              </w:rPr>
              <w:t xml:space="preserve"> million </w:t>
            </w:r>
            <w:r w:rsidRPr="006D0B99">
              <w:rPr>
                <w:sz w:val="24"/>
                <w:szCs w:val="24"/>
              </w:rPr>
              <w:t>has been disbursed</w:t>
            </w:r>
            <w:r w:rsidR="00682451">
              <w:rPr>
                <w:sz w:val="24"/>
                <w:szCs w:val="24"/>
              </w:rPr>
              <w:t>; t</w:t>
            </w:r>
            <w:r w:rsidR="004F753F">
              <w:rPr>
                <w:sz w:val="24"/>
                <w:szCs w:val="24"/>
              </w:rPr>
              <w:t xml:space="preserve">he IDB </w:t>
            </w:r>
            <w:r w:rsidR="003853ED">
              <w:rPr>
                <w:sz w:val="24"/>
                <w:szCs w:val="24"/>
              </w:rPr>
              <w:t xml:space="preserve">has been allocated </w:t>
            </w:r>
            <w:r w:rsidR="00682451">
              <w:rPr>
                <w:sz w:val="24"/>
                <w:szCs w:val="24"/>
              </w:rPr>
              <w:t xml:space="preserve">                         </w:t>
            </w:r>
            <w:r w:rsidR="003853ED">
              <w:rPr>
                <w:sz w:val="24"/>
                <w:szCs w:val="24"/>
              </w:rPr>
              <w:t xml:space="preserve">USD </w:t>
            </w:r>
            <w:r w:rsidR="00682451">
              <w:rPr>
                <w:sz w:val="24"/>
                <w:szCs w:val="24"/>
              </w:rPr>
              <w:t>97.56</w:t>
            </w:r>
            <w:r w:rsidRPr="006D0B99">
              <w:rPr>
                <w:sz w:val="24"/>
                <w:szCs w:val="24"/>
              </w:rPr>
              <w:t xml:space="preserve"> million, of which</w:t>
            </w:r>
            <w:r w:rsidR="0096330B">
              <w:rPr>
                <w:sz w:val="24"/>
                <w:szCs w:val="24"/>
              </w:rPr>
              <w:t xml:space="preserve"> USD </w:t>
            </w:r>
            <w:r w:rsidR="004A0876">
              <w:rPr>
                <w:sz w:val="24"/>
                <w:szCs w:val="24"/>
              </w:rPr>
              <w:t>3</w:t>
            </w:r>
            <w:r w:rsidR="000F681A">
              <w:rPr>
                <w:sz w:val="24"/>
                <w:szCs w:val="24"/>
              </w:rPr>
              <w:t>9.08</w:t>
            </w:r>
            <w:r>
              <w:rPr>
                <w:sz w:val="24"/>
                <w:szCs w:val="24"/>
              </w:rPr>
              <w:t xml:space="preserve"> million has been disbursed; </w:t>
            </w:r>
            <w:r w:rsidRPr="006D0B99">
              <w:rPr>
                <w:sz w:val="24"/>
                <w:szCs w:val="24"/>
              </w:rPr>
              <w:t>and the World Bank has been allocated</w:t>
            </w:r>
            <w:r w:rsidR="004F753F">
              <w:rPr>
                <w:sz w:val="24"/>
                <w:szCs w:val="24"/>
              </w:rPr>
              <w:t xml:space="preserve"> US</w:t>
            </w:r>
            <w:r w:rsidR="00E309C5">
              <w:rPr>
                <w:sz w:val="24"/>
                <w:szCs w:val="24"/>
              </w:rPr>
              <w:t>D 132.</w:t>
            </w:r>
            <w:r w:rsidR="00BC2409">
              <w:rPr>
                <w:sz w:val="24"/>
                <w:szCs w:val="24"/>
              </w:rPr>
              <w:t>58</w:t>
            </w:r>
            <w:r w:rsidR="00E309C5">
              <w:rPr>
                <w:sz w:val="24"/>
                <w:szCs w:val="24"/>
              </w:rPr>
              <w:t xml:space="preserve"> million, of which USD </w:t>
            </w:r>
            <w:r w:rsidR="00971B5C">
              <w:rPr>
                <w:sz w:val="24"/>
                <w:szCs w:val="24"/>
              </w:rPr>
              <w:t>126</w:t>
            </w:r>
            <w:r w:rsidR="009B62AC">
              <w:rPr>
                <w:sz w:val="24"/>
                <w:szCs w:val="24"/>
              </w:rPr>
              <w:t>.</w:t>
            </w:r>
            <w:r w:rsidR="00971B5C">
              <w:rPr>
                <w:sz w:val="24"/>
                <w:szCs w:val="24"/>
              </w:rPr>
              <w:t>77</w:t>
            </w:r>
            <w:r w:rsidRPr="006D0B99">
              <w:rPr>
                <w:sz w:val="24"/>
                <w:szCs w:val="24"/>
              </w:rPr>
              <w:t xml:space="preserve"> million has been disbur</w:t>
            </w:r>
            <w:r>
              <w:rPr>
                <w:sz w:val="24"/>
                <w:szCs w:val="24"/>
              </w:rPr>
              <w:t>sed.</w:t>
            </w:r>
          </w:p>
          <w:p w:rsidR="006A55FD" w:rsidRDefault="006A55FD" w:rsidP="006D0B99">
            <w:pPr>
              <w:spacing w:line="276" w:lineRule="auto"/>
              <w:jc w:val="both"/>
              <w:rPr>
                <w:sz w:val="24"/>
                <w:szCs w:val="24"/>
              </w:rPr>
            </w:pPr>
          </w:p>
          <w:p w:rsidR="00AE7399" w:rsidRDefault="00AE7399" w:rsidP="006D0B99">
            <w:pPr>
              <w:spacing w:line="276" w:lineRule="auto"/>
              <w:jc w:val="both"/>
              <w:rPr>
                <w:sz w:val="24"/>
                <w:szCs w:val="24"/>
              </w:rPr>
            </w:pPr>
          </w:p>
          <w:p w:rsidR="006A55FD" w:rsidRDefault="002C7FDA" w:rsidP="006A55FD">
            <w:pPr>
              <w:spacing w:line="276" w:lineRule="auto"/>
              <w:jc w:val="center"/>
              <w:rPr>
                <w:sz w:val="24"/>
                <w:szCs w:val="24"/>
              </w:rPr>
            </w:pPr>
            <w:r>
              <w:rPr>
                <w:i/>
                <w:noProof/>
                <w:sz w:val="24"/>
                <w:szCs w:val="24"/>
              </w:rPr>
              <w:drawing>
                <wp:inline distT="0" distB="0" distL="0" distR="0" wp14:anchorId="58831CAB" wp14:editId="38EFBAB7">
                  <wp:extent cx="6479667" cy="27527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30130" cy="2774163"/>
                          </a:xfrm>
                          <a:prstGeom prst="rect">
                            <a:avLst/>
                          </a:prstGeom>
                          <a:noFill/>
                        </pic:spPr>
                      </pic:pic>
                    </a:graphicData>
                  </a:graphic>
                </wp:inline>
              </w:drawing>
            </w:r>
          </w:p>
          <w:p w:rsidR="00A113F4" w:rsidRDefault="00A113F4" w:rsidP="00A113F4">
            <w:pPr>
              <w:spacing w:line="276" w:lineRule="auto"/>
              <w:jc w:val="center"/>
              <w:rPr>
                <w:i/>
                <w:sz w:val="24"/>
                <w:szCs w:val="24"/>
              </w:rPr>
            </w:pPr>
          </w:p>
          <w:p w:rsidR="00B457A6" w:rsidRPr="00B457A6" w:rsidRDefault="00B457A6" w:rsidP="00A113F4">
            <w:pPr>
              <w:spacing w:line="276" w:lineRule="auto"/>
              <w:jc w:val="center"/>
              <w:rPr>
                <w:i/>
                <w:sz w:val="24"/>
                <w:szCs w:val="24"/>
              </w:rPr>
            </w:pPr>
            <w:r w:rsidRPr="00B457A6">
              <w:rPr>
                <w:i/>
                <w:sz w:val="24"/>
                <w:szCs w:val="24"/>
              </w:rPr>
              <w:t>(in USD millions)</w:t>
            </w:r>
          </w:p>
          <w:p w:rsidR="006A55FD" w:rsidRPr="007972CF" w:rsidRDefault="006A55FD" w:rsidP="007972CF">
            <w:pPr>
              <w:spacing w:line="276" w:lineRule="auto"/>
              <w:rPr>
                <w:sz w:val="24"/>
                <w:szCs w:val="24"/>
              </w:rPr>
            </w:pPr>
          </w:p>
        </w:tc>
      </w:tr>
    </w:tbl>
    <w:tbl>
      <w:tblPr>
        <w:tblW w:w="11089" w:type="dxa"/>
        <w:tblInd w:w="-258" w:type="dxa"/>
        <w:tblCellMar>
          <w:left w:w="0" w:type="dxa"/>
          <w:right w:w="0" w:type="dxa"/>
        </w:tblCellMar>
        <w:tblLook w:val="04A0" w:firstRow="1" w:lastRow="0" w:firstColumn="1" w:lastColumn="0" w:noHBand="0" w:noVBand="1"/>
      </w:tblPr>
      <w:tblGrid>
        <w:gridCol w:w="8817"/>
        <w:gridCol w:w="361"/>
        <w:gridCol w:w="1911"/>
      </w:tblGrid>
      <w:tr w:rsidR="00893D4C" w:rsidRPr="00C529D3" w:rsidTr="008B13CB">
        <w:trPr>
          <w:trHeight w:val="321"/>
        </w:trPr>
        <w:tc>
          <w:tcPr>
            <w:tcW w:w="8817"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893D4C" w:rsidRPr="00742F46" w:rsidRDefault="00575C9D" w:rsidP="00575C9D">
            <w:pPr>
              <w:pStyle w:val="Heading2"/>
              <w:contextualSpacing/>
              <w:rPr>
                <w:color w:val="FFFFFF" w:themeColor="background1"/>
              </w:rPr>
            </w:pPr>
            <w:r>
              <w:rPr>
                <w:color w:val="FFFFFF" w:themeColor="background1"/>
              </w:rPr>
              <w:lastRenderedPageBreak/>
              <w:t xml:space="preserve"> </w:t>
            </w:r>
            <w:bookmarkStart w:id="12" w:name="_Toc433060373"/>
            <w:r w:rsidR="00893D4C">
              <w:rPr>
                <w:color w:val="FFFFFF" w:themeColor="background1"/>
              </w:rPr>
              <w:t>Annex</w:t>
            </w:r>
            <w:r>
              <w:rPr>
                <w:color w:val="FFFFFF" w:themeColor="background1"/>
              </w:rPr>
              <w:t xml:space="preserve"> I </w:t>
            </w:r>
            <w:r w:rsidR="00893D4C">
              <w:rPr>
                <w:color w:val="FFFFFF" w:themeColor="background1"/>
              </w:rPr>
              <w:t xml:space="preserve">- </w:t>
            </w:r>
            <w:r w:rsidR="00893D4C" w:rsidRPr="00742F46">
              <w:rPr>
                <w:color w:val="FFFFFF" w:themeColor="background1"/>
              </w:rPr>
              <w:t>Cumulative Funding Decisions</w:t>
            </w:r>
            <w:r w:rsidR="00893D4C">
              <w:rPr>
                <w:color w:val="FFFFFF" w:themeColor="background1"/>
              </w:rPr>
              <w:t xml:space="preserve"> Details</w:t>
            </w:r>
            <w:bookmarkEnd w:id="12"/>
          </w:p>
        </w:tc>
        <w:tc>
          <w:tcPr>
            <w:tcW w:w="36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893D4C" w:rsidRPr="00C529D3" w:rsidRDefault="00893D4C" w:rsidP="008B13CB">
            <w:pPr>
              <w:spacing w:after="0"/>
              <w:contextualSpacing/>
              <w:rPr>
                <w:sz w:val="24"/>
                <w:szCs w:val="24"/>
              </w:rPr>
            </w:pPr>
            <w:r w:rsidRPr="00C529D3">
              <w:rPr>
                <w:b/>
                <w:bCs/>
                <w:sz w:val="24"/>
                <w:szCs w:val="24"/>
              </w:rPr>
              <w:t> </w:t>
            </w:r>
          </w:p>
        </w:tc>
        <w:tc>
          <w:tcPr>
            <w:tcW w:w="1911"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893D4C" w:rsidRPr="00C529D3" w:rsidRDefault="00893D4C" w:rsidP="008B13CB">
            <w:pPr>
              <w:spacing w:after="0"/>
              <w:contextualSpacing/>
              <w:rPr>
                <w:sz w:val="24"/>
                <w:szCs w:val="24"/>
              </w:rPr>
            </w:pPr>
            <w:r w:rsidRPr="00C529D3">
              <w:rPr>
                <w:b/>
                <w:bCs/>
                <w:sz w:val="24"/>
                <w:szCs w:val="24"/>
              </w:rPr>
              <w:t> </w:t>
            </w:r>
          </w:p>
        </w:tc>
      </w:tr>
    </w:tbl>
    <w:p w:rsidR="00102746" w:rsidRDefault="00893D4C" w:rsidP="00102746">
      <w:pPr>
        <w:spacing w:after="0"/>
        <w:rPr>
          <w:i/>
          <w:sz w:val="24"/>
          <w:szCs w:val="24"/>
        </w:rPr>
      </w:pPr>
      <w:r w:rsidRPr="00DF54D4">
        <w:rPr>
          <w:i/>
          <w:sz w:val="24"/>
          <w:szCs w:val="24"/>
        </w:rPr>
        <w:t>In USD million</w:t>
      </w:r>
    </w:p>
    <w:p w:rsidR="00B0276F" w:rsidRDefault="00E60E52" w:rsidP="005E7841">
      <w:pPr>
        <w:spacing w:after="0"/>
        <w:jc w:val="center"/>
        <w:rPr>
          <w:i/>
          <w:sz w:val="24"/>
          <w:szCs w:val="24"/>
        </w:rPr>
      </w:pPr>
      <w:r w:rsidRPr="00682451">
        <w:rPr>
          <w:noProof/>
          <w:sz w:val="20"/>
          <w:szCs w:val="20"/>
        </w:rPr>
        <w:drawing>
          <wp:inline distT="0" distB="0" distL="0" distR="0">
            <wp:extent cx="5021397" cy="7543800"/>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1397" cy="7543800"/>
                    </a:xfrm>
                    <a:prstGeom prst="rect">
                      <a:avLst/>
                    </a:prstGeom>
                    <a:noFill/>
                    <a:ln>
                      <a:noFill/>
                    </a:ln>
                  </pic:spPr>
                </pic:pic>
              </a:graphicData>
            </a:graphic>
          </wp:inline>
        </w:drawing>
      </w:r>
    </w:p>
    <w:p w:rsidR="00F032F2" w:rsidRDefault="00F032F2" w:rsidP="00846C5D">
      <w:pPr>
        <w:spacing w:after="0"/>
        <w:jc w:val="center"/>
        <w:rPr>
          <w:sz w:val="24"/>
          <w:szCs w:val="24"/>
        </w:rPr>
        <w:sectPr w:rsidR="00F032F2" w:rsidSect="00692C74">
          <w:headerReference w:type="default" r:id="rId16"/>
          <w:footerReference w:type="default" r:id="rId17"/>
          <w:headerReference w:type="first" r:id="rId18"/>
          <w:pgSz w:w="12240" w:h="15840"/>
          <w:pgMar w:top="720" w:right="720" w:bottom="630" w:left="720" w:header="180" w:footer="720" w:gutter="0"/>
          <w:cols w:space="720"/>
          <w:titlePg/>
          <w:docGrid w:linePitch="360"/>
        </w:sectPr>
      </w:pPr>
    </w:p>
    <w:p w:rsidR="00906963" w:rsidRDefault="00906963" w:rsidP="007972CF">
      <w:pPr>
        <w:spacing w:after="0"/>
        <w:rPr>
          <w:sz w:val="24"/>
          <w:szCs w:val="24"/>
        </w:rPr>
      </w:pPr>
    </w:p>
    <w:tbl>
      <w:tblPr>
        <w:tblW w:w="14799" w:type="dxa"/>
        <w:tblInd w:w="-258" w:type="dxa"/>
        <w:tblCellMar>
          <w:left w:w="0" w:type="dxa"/>
          <w:right w:w="0" w:type="dxa"/>
        </w:tblCellMar>
        <w:tblLook w:val="04A0" w:firstRow="1" w:lastRow="0" w:firstColumn="1" w:lastColumn="0" w:noHBand="0" w:noVBand="1"/>
      </w:tblPr>
      <w:tblGrid>
        <w:gridCol w:w="11767"/>
        <w:gridCol w:w="482"/>
        <w:gridCol w:w="2550"/>
      </w:tblGrid>
      <w:tr w:rsidR="00575C9D" w:rsidRPr="00575C9D" w:rsidTr="00575C9D">
        <w:trPr>
          <w:trHeight w:val="346"/>
        </w:trPr>
        <w:tc>
          <w:tcPr>
            <w:tcW w:w="11767"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575C9D" w:rsidRPr="00575C9D" w:rsidRDefault="00B24A8F" w:rsidP="00B24A8F">
            <w:pPr>
              <w:pStyle w:val="Heading2"/>
              <w:contextualSpacing/>
              <w:rPr>
                <w:b w:val="0"/>
                <w:bCs w:val="0"/>
                <w:sz w:val="24"/>
                <w:szCs w:val="24"/>
              </w:rPr>
            </w:pPr>
            <w:r>
              <w:rPr>
                <w:color w:val="FFFFFF" w:themeColor="background1"/>
              </w:rPr>
              <w:t xml:space="preserve">  </w:t>
            </w:r>
            <w:bookmarkStart w:id="13" w:name="_Toc433060374"/>
            <w:r w:rsidR="00575C9D" w:rsidRPr="00B24A8F">
              <w:rPr>
                <w:color w:val="FFFFFF" w:themeColor="background1"/>
              </w:rPr>
              <w:t>Annex II – Partner Entity Disbursement Details</w:t>
            </w:r>
            <w:bookmarkEnd w:id="13"/>
            <w:r w:rsidR="00155DFC">
              <w:rPr>
                <w:color w:val="FFFFFF" w:themeColor="background1"/>
              </w:rPr>
              <w:t xml:space="preserve"> </w:t>
            </w:r>
            <w:r w:rsidR="00155DFC">
              <w:rPr>
                <w:rStyle w:val="FootnoteReference"/>
                <w:color w:val="FFFFFF" w:themeColor="background1"/>
              </w:rPr>
              <w:footnoteReference w:id="7"/>
            </w:r>
          </w:p>
        </w:tc>
        <w:tc>
          <w:tcPr>
            <w:tcW w:w="482"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575C9D" w:rsidRPr="00575C9D" w:rsidRDefault="00575C9D" w:rsidP="00575C9D">
            <w:pPr>
              <w:spacing w:after="0"/>
              <w:rPr>
                <w:sz w:val="24"/>
                <w:szCs w:val="24"/>
              </w:rPr>
            </w:pPr>
            <w:r w:rsidRPr="00575C9D">
              <w:rPr>
                <w:b/>
                <w:bCs/>
                <w:sz w:val="24"/>
                <w:szCs w:val="24"/>
              </w:rPr>
              <w:t> </w:t>
            </w:r>
          </w:p>
        </w:tc>
        <w:tc>
          <w:tcPr>
            <w:tcW w:w="2550" w:type="dxa"/>
            <w:tcBorders>
              <w:top w:val="nil"/>
              <w:left w:val="nil"/>
              <w:bottom w:val="single" w:sz="4" w:space="0" w:color="000000"/>
              <w:right w:val="nil"/>
            </w:tcBorders>
            <w:shd w:val="clear" w:color="auto" w:fill="17375D"/>
            <w:tcMar>
              <w:top w:w="12" w:type="dxa"/>
              <w:left w:w="12" w:type="dxa"/>
              <w:bottom w:w="0" w:type="dxa"/>
              <w:right w:w="12" w:type="dxa"/>
            </w:tcMar>
            <w:vAlign w:val="bottom"/>
            <w:hideMark/>
          </w:tcPr>
          <w:p w:rsidR="00575C9D" w:rsidRPr="00575C9D" w:rsidRDefault="00575C9D" w:rsidP="00575C9D">
            <w:pPr>
              <w:spacing w:after="0"/>
              <w:rPr>
                <w:sz w:val="24"/>
                <w:szCs w:val="24"/>
              </w:rPr>
            </w:pPr>
            <w:r w:rsidRPr="00575C9D">
              <w:rPr>
                <w:b/>
                <w:bCs/>
                <w:sz w:val="24"/>
                <w:szCs w:val="24"/>
              </w:rPr>
              <w:t> </w:t>
            </w:r>
          </w:p>
        </w:tc>
      </w:tr>
    </w:tbl>
    <w:p w:rsidR="00575C9D" w:rsidRPr="00575C9D" w:rsidRDefault="00575C9D" w:rsidP="00575C9D">
      <w:pPr>
        <w:spacing w:after="0"/>
        <w:rPr>
          <w:i/>
          <w:sz w:val="24"/>
          <w:szCs w:val="24"/>
        </w:rPr>
      </w:pPr>
      <w:r w:rsidRPr="00575C9D">
        <w:rPr>
          <w:i/>
          <w:sz w:val="24"/>
          <w:szCs w:val="24"/>
        </w:rPr>
        <w:t>In USD millions</w:t>
      </w:r>
    </w:p>
    <w:p w:rsidR="00575C9D" w:rsidRDefault="00575C9D" w:rsidP="007972CF">
      <w:pPr>
        <w:spacing w:after="0"/>
        <w:rPr>
          <w:sz w:val="24"/>
          <w:szCs w:val="24"/>
        </w:rPr>
      </w:pPr>
    </w:p>
    <w:p w:rsidR="009E500E" w:rsidRDefault="009E500E" w:rsidP="00A113F4">
      <w:pPr>
        <w:spacing w:after="0"/>
        <w:jc w:val="center"/>
        <w:rPr>
          <w:sz w:val="24"/>
          <w:szCs w:val="24"/>
        </w:rPr>
      </w:pPr>
    </w:p>
    <w:p w:rsidR="00906963" w:rsidRDefault="00906963" w:rsidP="00A113F4">
      <w:pPr>
        <w:spacing w:after="0"/>
        <w:jc w:val="center"/>
        <w:rPr>
          <w:sz w:val="24"/>
          <w:szCs w:val="24"/>
        </w:rPr>
      </w:pPr>
    </w:p>
    <w:p w:rsidR="00155DFC" w:rsidRDefault="002C7FDA" w:rsidP="00A113F4">
      <w:pPr>
        <w:spacing w:after="0"/>
        <w:jc w:val="center"/>
        <w:rPr>
          <w:sz w:val="24"/>
          <w:szCs w:val="24"/>
        </w:rPr>
      </w:pPr>
      <w:r>
        <w:rPr>
          <w:noProof/>
          <w:sz w:val="24"/>
          <w:szCs w:val="24"/>
        </w:rPr>
        <w:drawing>
          <wp:inline distT="0" distB="0" distL="0" distR="0" wp14:anchorId="4B71651F">
            <wp:extent cx="9117188" cy="2667000"/>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27131" cy="2669908"/>
                    </a:xfrm>
                    <a:prstGeom prst="rect">
                      <a:avLst/>
                    </a:prstGeom>
                    <a:noFill/>
                  </pic:spPr>
                </pic:pic>
              </a:graphicData>
            </a:graphic>
          </wp:inline>
        </w:drawing>
      </w:r>
    </w:p>
    <w:p w:rsidR="00155DFC" w:rsidRPr="00040036" w:rsidRDefault="00155DFC" w:rsidP="00155DFC">
      <w:pPr>
        <w:spacing w:after="0"/>
        <w:rPr>
          <w:sz w:val="24"/>
          <w:szCs w:val="24"/>
        </w:rPr>
      </w:pPr>
    </w:p>
    <w:sectPr w:rsidR="00155DFC" w:rsidRPr="00040036" w:rsidSect="00906963">
      <w:pgSz w:w="15840" w:h="12240" w:orient="landscape"/>
      <w:pgMar w:top="720" w:right="720" w:bottom="720" w:left="630" w:header="18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D2D" w:rsidRDefault="00396D2D" w:rsidP="009E4267">
      <w:pPr>
        <w:spacing w:after="0" w:line="240" w:lineRule="auto"/>
      </w:pPr>
      <w:r>
        <w:separator/>
      </w:r>
    </w:p>
  </w:endnote>
  <w:endnote w:type="continuationSeparator" w:id="0">
    <w:p w:rsidR="00396D2D" w:rsidRDefault="00396D2D" w:rsidP="009E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erlin Sans FB">
    <w:altName w:val="LuzSans-Book"/>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426612"/>
      <w:docPartObj>
        <w:docPartGallery w:val="Page Numbers (Bottom of Page)"/>
        <w:docPartUnique/>
      </w:docPartObj>
    </w:sdtPr>
    <w:sdtEndPr/>
    <w:sdtContent>
      <w:p w:rsidR="00DC3DE3" w:rsidRDefault="00096160">
        <w:pPr>
          <w:pStyle w:val="Footer"/>
          <w:jc w:val="right"/>
        </w:pPr>
        <w:r>
          <w:fldChar w:fldCharType="begin"/>
        </w:r>
        <w:r w:rsidR="00DC3DE3">
          <w:instrText xml:space="preserve"> PAGE   \* MERGEFORMAT </w:instrText>
        </w:r>
        <w:r>
          <w:fldChar w:fldCharType="separate"/>
        </w:r>
        <w:r w:rsidR="00F9167B">
          <w:rPr>
            <w:noProof/>
          </w:rPr>
          <w:t>4</w:t>
        </w:r>
        <w:r>
          <w:rPr>
            <w:noProof/>
          </w:rPr>
          <w:fldChar w:fldCharType="end"/>
        </w:r>
      </w:p>
    </w:sdtContent>
  </w:sdt>
  <w:p w:rsidR="00DC3DE3" w:rsidRDefault="00DC3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D2D" w:rsidRDefault="00396D2D" w:rsidP="009E4267">
      <w:pPr>
        <w:spacing w:after="0" w:line="240" w:lineRule="auto"/>
      </w:pPr>
      <w:r>
        <w:separator/>
      </w:r>
    </w:p>
  </w:footnote>
  <w:footnote w:type="continuationSeparator" w:id="0">
    <w:p w:rsidR="00396D2D" w:rsidRDefault="00396D2D" w:rsidP="009E4267">
      <w:pPr>
        <w:spacing w:after="0" w:line="240" w:lineRule="auto"/>
      </w:pPr>
      <w:r>
        <w:continuationSeparator/>
      </w:r>
    </w:p>
  </w:footnote>
  <w:footnote w:id="1">
    <w:p w:rsidR="00DC3DE3" w:rsidRDefault="00DC3DE3">
      <w:pPr>
        <w:pStyle w:val="FootnoteText"/>
      </w:pPr>
      <w:r>
        <w:rPr>
          <w:rStyle w:val="FootnoteReference"/>
        </w:rPr>
        <w:footnoteRef/>
      </w:r>
      <w:r>
        <w:t xml:space="preserve"> </w:t>
      </w:r>
      <w:r w:rsidRPr="00A82FC2">
        <w:t xml:space="preserve">The Trustee’s financial status reports are publicly available at: </w:t>
      </w:r>
      <w:hyperlink r:id="rId1" w:history="1">
        <w:r w:rsidRPr="00A82FC2">
          <w:rPr>
            <w:rStyle w:val="Hyperlink"/>
          </w:rPr>
          <w:t>www.worldbank.org/fiftrustee</w:t>
        </w:r>
      </w:hyperlink>
    </w:p>
  </w:footnote>
  <w:footnote w:id="2">
    <w:p w:rsidR="001E6710" w:rsidRDefault="001E6710" w:rsidP="001E6710">
      <w:pPr>
        <w:pStyle w:val="FootnoteText"/>
      </w:pPr>
      <w:r>
        <w:rPr>
          <w:rStyle w:val="FootnoteReference"/>
        </w:rPr>
        <w:footnoteRef/>
      </w:r>
      <w:r>
        <w:t xml:space="preserve"> </w:t>
      </w:r>
      <w:r w:rsidR="0093749E">
        <w:t>Non-a</w:t>
      </w:r>
      <w:r>
        <w:t>nnualized rate of return</w:t>
      </w:r>
      <w:r w:rsidR="00383E42">
        <w:t xml:space="preserve"> up to </w:t>
      </w:r>
      <w:r w:rsidR="00EA4796">
        <w:t>June 30</w:t>
      </w:r>
      <w:r w:rsidR="00746FFB">
        <w:t>, 2016</w:t>
      </w:r>
      <w:r w:rsidR="006047C7">
        <w:t>.</w:t>
      </w:r>
    </w:p>
  </w:footnote>
  <w:footnote w:id="3">
    <w:p w:rsidR="00C10322" w:rsidRDefault="00C10322" w:rsidP="00C10322">
      <w:pPr>
        <w:pStyle w:val="FootnoteText"/>
      </w:pPr>
      <w:r>
        <w:rPr>
          <w:rStyle w:val="FootnoteReference"/>
        </w:rPr>
        <w:footnoteRef/>
      </w:r>
      <w:r>
        <w:t xml:space="preserve"> “Project” refers to all types of HRF funding, including project budget support.</w:t>
      </w:r>
    </w:p>
  </w:footnote>
  <w:footnote w:id="4">
    <w:p w:rsidR="00DC3DE3" w:rsidRDefault="00DC3DE3">
      <w:pPr>
        <w:pStyle w:val="FootnoteText"/>
      </w:pPr>
      <w:r>
        <w:rPr>
          <w:rStyle w:val="FootnoteReference"/>
        </w:rPr>
        <w:footnoteRef/>
      </w:r>
      <w:r w:rsidR="005C3B7C">
        <w:t xml:space="preserve"> F</w:t>
      </w:r>
      <w:r>
        <w:t>unds Held in Trust represents balance of cash, investments and unencashed promissory notes (if any) as of the reporting date.</w:t>
      </w:r>
    </w:p>
  </w:footnote>
  <w:footnote w:id="5">
    <w:p w:rsidR="008A5FA7" w:rsidRDefault="008A5FA7" w:rsidP="008A5FA7">
      <w:pPr>
        <w:pStyle w:val="FootnoteText"/>
      </w:pPr>
      <w:r>
        <w:rPr>
          <w:rStyle w:val="FootnoteReference"/>
        </w:rPr>
        <w:footnoteRef/>
      </w:r>
      <w:r w:rsidR="005C3B7C">
        <w:t xml:space="preserve"> D</w:t>
      </w:r>
      <w:r>
        <w:t xml:space="preserve">isbursed amounts are based on the partner </w:t>
      </w:r>
      <w:r w:rsidR="004764B7">
        <w:t xml:space="preserve">entity’s information as </w:t>
      </w:r>
      <w:r w:rsidR="0093749E">
        <w:t xml:space="preserve">of </w:t>
      </w:r>
      <w:r w:rsidR="00EA4796">
        <w:t>June 30</w:t>
      </w:r>
      <w:r w:rsidR="00FD6445">
        <w:t>, 2016</w:t>
      </w:r>
      <w:r w:rsidR="006047C7">
        <w:t>.</w:t>
      </w:r>
    </w:p>
  </w:footnote>
  <w:footnote w:id="6">
    <w:p w:rsidR="00DC3DE3" w:rsidRDefault="00DC3DE3">
      <w:pPr>
        <w:pStyle w:val="FootnoteText"/>
      </w:pPr>
      <w:r>
        <w:rPr>
          <w:rStyle w:val="FootnoteReference"/>
        </w:rPr>
        <w:footnoteRef/>
      </w:r>
      <w:r>
        <w:t xml:space="preserve"> </w:t>
      </w:r>
      <w:r w:rsidRPr="009E2A2C">
        <w:t>This section is based on the information provide</w:t>
      </w:r>
      <w:r>
        <w:t xml:space="preserve">d by the Partner Entities as of </w:t>
      </w:r>
      <w:r w:rsidR="00EA4796">
        <w:t>June 30</w:t>
      </w:r>
      <w:r w:rsidR="00746FFB">
        <w:t>, 2016</w:t>
      </w:r>
      <w:r w:rsidRPr="009E2A2C">
        <w:t>.</w:t>
      </w:r>
      <w:r w:rsidR="00155DFC">
        <w:t xml:space="preserve"> </w:t>
      </w:r>
      <w:r w:rsidR="0051609E">
        <w:t xml:space="preserve">The WB disbursements </w:t>
      </w:r>
      <w:r w:rsidR="00A06A82">
        <w:t>are</w:t>
      </w:r>
      <w:r w:rsidR="006F1014">
        <w:t xml:space="preserve"> added based on SAP data.</w:t>
      </w:r>
    </w:p>
  </w:footnote>
  <w:footnote w:id="7">
    <w:p w:rsidR="00155DFC" w:rsidRDefault="00155DFC" w:rsidP="00155DFC">
      <w:pPr>
        <w:pStyle w:val="FootnoteText"/>
      </w:pPr>
      <w:r>
        <w:rPr>
          <w:rStyle w:val="FootnoteReference"/>
        </w:rPr>
        <w:footnoteRef/>
      </w:r>
      <w:r>
        <w:t xml:space="preserve"> </w:t>
      </w:r>
      <w:r w:rsidRPr="009E2A2C">
        <w:t>This section is based on the information provide</w:t>
      </w:r>
      <w:r>
        <w:t xml:space="preserve">d by the Partner Entities as of </w:t>
      </w:r>
      <w:r w:rsidR="00EA4796">
        <w:t>June 30</w:t>
      </w:r>
      <w:r w:rsidR="00746FFB">
        <w:t>, 2016</w:t>
      </w:r>
      <w:r w:rsidRPr="009E2A2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E3" w:rsidRDefault="00DC3DE3" w:rsidP="003E698F">
    <w:pPr>
      <w:pStyle w:val="Header"/>
      <w:tabs>
        <w:tab w:val="clear" w:pos="9360"/>
        <w:tab w:val="right" w:pos="10800"/>
      </w:tabs>
      <w:ind w:left="720" w:hanging="720"/>
      <w:rPr>
        <w:rFonts w:ascii="Berlin Sans FB" w:hAnsi="Berlin Sans FB"/>
        <w:sz w:val="28"/>
      </w:rPr>
    </w:pPr>
    <w:r>
      <w:rPr>
        <w:rFonts w:ascii="Berlin Sans FB" w:hAnsi="Berlin Sans FB"/>
        <w:noProof/>
        <w:sz w:val="28"/>
      </w:rPr>
      <w:drawing>
        <wp:anchor distT="0" distB="0" distL="114300" distR="114300" simplePos="0" relativeHeight="251660288" behindDoc="1" locked="0" layoutInCell="1" allowOverlap="1" wp14:anchorId="03CE3884" wp14:editId="195ADB39">
          <wp:simplePos x="0" y="0"/>
          <wp:positionH relativeFrom="column">
            <wp:posOffset>-142875</wp:posOffset>
          </wp:positionH>
          <wp:positionV relativeFrom="paragraph">
            <wp:posOffset>76200</wp:posOffset>
          </wp:positionV>
          <wp:extent cx="590550" cy="571500"/>
          <wp:effectExtent l="1905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0550" cy="571500"/>
                  </a:xfrm>
                  <a:prstGeom prst="rect">
                    <a:avLst/>
                  </a:prstGeom>
                  <a:noFill/>
                  <a:ln w="9525">
                    <a:noFill/>
                    <a:miter lim="800000"/>
                    <a:headEnd/>
                    <a:tailEnd/>
                  </a:ln>
                </pic:spPr>
              </pic:pic>
            </a:graphicData>
          </a:graphic>
        </wp:anchor>
      </w:drawing>
    </w:r>
  </w:p>
  <w:p w:rsidR="00DC3DE3" w:rsidRPr="001C38C9" w:rsidRDefault="00DC3DE3" w:rsidP="003E698F">
    <w:pPr>
      <w:pStyle w:val="Header"/>
      <w:tabs>
        <w:tab w:val="clear" w:pos="9360"/>
        <w:tab w:val="right" w:pos="10800"/>
      </w:tabs>
      <w:ind w:left="720" w:hanging="900"/>
      <w:rPr>
        <w:rFonts w:ascii="Berlin Sans FB" w:hAnsi="Berlin Sans FB"/>
        <w:sz w:val="28"/>
      </w:rPr>
    </w:pPr>
    <w:r>
      <w:rPr>
        <w:rFonts w:ascii="Berlin Sans FB" w:hAnsi="Berlin Sans FB"/>
        <w:color w:val="808080" w:themeColor="background1" w:themeShade="80"/>
        <w:sz w:val="28"/>
      </w:rPr>
      <w:tab/>
    </w:r>
    <w:r w:rsidRPr="006637FF">
      <w:rPr>
        <w:rFonts w:ascii="Berlin Sans FB" w:hAnsi="Berlin Sans FB"/>
        <w:color w:val="808080" w:themeColor="background1" w:themeShade="80"/>
        <w:sz w:val="28"/>
      </w:rPr>
      <w:t>The World Bank Group</w:t>
    </w:r>
    <w:r w:rsidRPr="001C38C9">
      <w:rPr>
        <w:rFonts w:ascii="Berlin Sans FB" w:hAnsi="Berlin Sans FB"/>
        <w:sz w:val="28"/>
      </w:rPr>
      <w:tab/>
    </w:r>
    <w:r w:rsidRPr="001C38C9">
      <w:rPr>
        <w:rFonts w:ascii="Berlin Sans FB" w:hAnsi="Berlin Sans FB"/>
        <w:sz w:val="28"/>
      </w:rPr>
      <w:tab/>
    </w:r>
    <w:r>
      <w:rPr>
        <w:rFonts w:ascii="Berlin Sans FB" w:hAnsi="Berlin Sans FB"/>
        <w:color w:val="C00000"/>
        <w:sz w:val="28"/>
      </w:rPr>
      <w:t>HRF</w:t>
    </w:r>
    <w:r w:rsidRPr="001C38C9">
      <w:rPr>
        <w:rFonts w:ascii="Berlin Sans FB" w:hAnsi="Berlin Sans FB"/>
        <w:sz w:val="28"/>
      </w:rPr>
      <w:t xml:space="preserve"> </w:t>
    </w:r>
  </w:p>
  <w:p w:rsidR="00DC3DE3" w:rsidRDefault="00DC3DE3" w:rsidP="003E698F">
    <w:pPr>
      <w:pStyle w:val="Header"/>
      <w:pBdr>
        <w:bottom w:val="single" w:sz="12" w:space="1" w:color="auto"/>
      </w:pBdr>
      <w:tabs>
        <w:tab w:val="clear" w:pos="9360"/>
        <w:tab w:val="right" w:pos="10800"/>
      </w:tabs>
      <w:ind w:left="720" w:hanging="900"/>
    </w:pPr>
    <w:r>
      <w:rPr>
        <w:rFonts w:ascii="Berlin Sans FB" w:hAnsi="Berlin Sans FB"/>
        <w:color w:val="C00000"/>
      </w:rPr>
      <w:tab/>
    </w:r>
    <w:r w:rsidRPr="001C38C9">
      <w:rPr>
        <w:rFonts w:ascii="Berlin Sans FB" w:hAnsi="Berlin Sans FB"/>
        <w:color w:val="C00000"/>
      </w:rPr>
      <w:t>Financial Intermediary Funds</w:t>
    </w:r>
    <w:r w:rsidRPr="001C38C9">
      <w:rPr>
        <w:rFonts w:ascii="Berlin Sans FB" w:hAnsi="Berlin Sans FB"/>
      </w:rPr>
      <w:t xml:space="preserve"> </w:t>
    </w:r>
    <w:r w:rsidRPr="001C38C9">
      <w:rPr>
        <w:rFonts w:ascii="Berlin Sans FB" w:hAnsi="Berlin Sans FB"/>
        <w:sz w:val="28"/>
      </w:rPr>
      <w:ptab w:relativeTo="margin" w:alignment="center" w:leader="none"/>
    </w:r>
    <w:r w:rsidRPr="001C38C9">
      <w:rPr>
        <w:rFonts w:ascii="Berlin Sans FB" w:hAnsi="Berlin Sans FB"/>
        <w:sz w:val="28"/>
      </w:rPr>
      <w:tab/>
    </w:r>
    <w:r>
      <w:rPr>
        <w:rFonts w:ascii="Berlin Sans FB" w:hAnsi="Berlin Sans FB"/>
        <w:color w:val="808080" w:themeColor="background1" w:themeShade="80"/>
        <w:sz w:val="28"/>
      </w:rPr>
      <w:t>Trust Fund</w:t>
    </w:r>
    <w:r>
      <w:t xml:space="preserve">  </w:t>
    </w:r>
  </w:p>
  <w:p w:rsidR="00DC3DE3" w:rsidRPr="003E698F" w:rsidRDefault="00DC3DE3" w:rsidP="003E698F">
    <w:pPr>
      <w:pStyle w:val="Header"/>
      <w:pBdr>
        <w:bottom w:val="single" w:sz="12" w:space="1" w:color="auto"/>
      </w:pBdr>
      <w:tabs>
        <w:tab w:val="clear" w:pos="9360"/>
        <w:tab w:val="right" w:pos="10800"/>
      </w:tabs>
      <w:ind w:left="720" w:hanging="900"/>
      <w:rPr>
        <w:rFonts w:ascii="Berlin Sans FB" w:hAnsi="Berlin Sans FB"/>
        <w:sz w:val="28"/>
      </w:rPr>
    </w:pPr>
    <w:r>
      <w:t xml:space="preserve">                                                                         </w:t>
    </w:r>
  </w:p>
  <w:p w:rsidR="00DC3DE3" w:rsidRDefault="00DC3DE3" w:rsidP="00D373FC">
    <w:pPr>
      <w:pStyle w:val="Header"/>
      <w:tabs>
        <w:tab w:val="clear" w:pos="9360"/>
        <w:tab w:val="right" w:pos="10260"/>
      </w:tabs>
      <w:ind w:left="-4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DE3" w:rsidRDefault="00DC3DE3" w:rsidP="001C38C9">
    <w:pPr>
      <w:pStyle w:val="Header"/>
      <w:tabs>
        <w:tab w:val="clear" w:pos="9360"/>
        <w:tab w:val="right" w:pos="10800"/>
      </w:tabs>
      <w:ind w:left="720" w:hanging="720"/>
      <w:rPr>
        <w:rFonts w:ascii="Berlin Sans FB" w:hAnsi="Berlin Sans FB"/>
        <w:sz w:val="28"/>
      </w:rPr>
    </w:pPr>
    <w:r>
      <w:rPr>
        <w:rFonts w:ascii="Berlin Sans FB" w:hAnsi="Berlin Sans FB"/>
        <w:noProof/>
        <w:sz w:val="28"/>
      </w:rPr>
      <w:drawing>
        <wp:anchor distT="0" distB="0" distL="114300" distR="114300" simplePos="0" relativeHeight="251658240" behindDoc="1" locked="0" layoutInCell="1" allowOverlap="1" wp14:anchorId="4D98E72F" wp14:editId="7DE9C8DE">
          <wp:simplePos x="0" y="0"/>
          <wp:positionH relativeFrom="column">
            <wp:posOffset>-142875</wp:posOffset>
          </wp:positionH>
          <wp:positionV relativeFrom="paragraph">
            <wp:posOffset>76200</wp:posOffset>
          </wp:positionV>
          <wp:extent cx="590550" cy="571500"/>
          <wp:effectExtent l="19050" t="0" r="0" b="0"/>
          <wp:wrapNone/>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0550" cy="571500"/>
                  </a:xfrm>
                  <a:prstGeom prst="rect">
                    <a:avLst/>
                  </a:prstGeom>
                  <a:noFill/>
                  <a:ln w="9525">
                    <a:noFill/>
                    <a:miter lim="800000"/>
                    <a:headEnd/>
                    <a:tailEnd/>
                  </a:ln>
                </pic:spPr>
              </pic:pic>
            </a:graphicData>
          </a:graphic>
        </wp:anchor>
      </w:drawing>
    </w:r>
  </w:p>
  <w:p w:rsidR="00DC3DE3" w:rsidRPr="001C38C9" w:rsidRDefault="00DC3DE3" w:rsidP="00575C9D">
    <w:pPr>
      <w:pStyle w:val="Header"/>
      <w:tabs>
        <w:tab w:val="clear" w:pos="9360"/>
        <w:tab w:val="right" w:pos="14400"/>
      </w:tabs>
      <w:ind w:left="720" w:hanging="900"/>
      <w:rPr>
        <w:rFonts w:ascii="Berlin Sans FB" w:hAnsi="Berlin Sans FB"/>
        <w:sz w:val="28"/>
      </w:rPr>
    </w:pPr>
    <w:r>
      <w:rPr>
        <w:rFonts w:ascii="Berlin Sans FB" w:hAnsi="Berlin Sans FB"/>
        <w:color w:val="808080" w:themeColor="background1" w:themeShade="80"/>
        <w:sz w:val="28"/>
      </w:rPr>
      <w:tab/>
    </w:r>
    <w:r w:rsidRPr="006637FF">
      <w:rPr>
        <w:rFonts w:ascii="Berlin Sans FB" w:hAnsi="Berlin Sans FB"/>
        <w:color w:val="808080" w:themeColor="background1" w:themeShade="80"/>
        <w:sz w:val="28"/>
      </w:rPr>
      <w:t>The World Bank Group</w:t>
    </w:r>
    <w:r w:rsidRPr="001C38C9">
      <w:rPr>
        <w:rFonts w:ascii="Berlin Sans FB" w:hAnsi="Berlin Sans FB"/>
        <w:sz w:val="28"/>
      </w:rPr>
      <w:tab/>
    </w:r>
    <w:r w:rsidRPr="001C38C9">
      <w:rPr>
        <w:rFonts w:ascii="Berlin Sans FB" w:hAnsi="Berlin Sans FB"/>
        <w:sz w:val="28"/>
      </w:rPr>
      <w:tab/>
      <w:t xml:space="preserve"> </w:t>
    </w:r>
    <w:r>
      <w:rPr>
        <w:rFonts w:ascii="Berlin Sans FB" w:hAnsi="Berlin Sans FB"/>
        <w:sz w:val="28"/>
      </w:rPr>
      <w:t xml:space="preserve">               </w:t>
    </w:r>
    <w:r>
      <w:rPr>
        <w:rFonts w:ascii="Berlin Sans FB" w:hAnsi="Berlin Sans FB"/>
        <w:color w:val="C00000"/>
        <w:sz w:val="28"/>
      </w:rPr>
      <w:t>HRF</w:t>
    </w:r>
  </w:p>
  <w:p w:rsidR="00DC3DE3" w:rsidRDefault="00DC3DE3" w:rsidP="00575C9D">
    <w:pPr>
      <w:pStyle w:val="Header"/>
      <w:pBdr>
        <w:bottom w:val="single" w:sz="12" w:space="1" w:color="auto"/>
      </w:pBdr>
      <w:tabs>
        <w:tab w:val="clear" w:pos="9360"/>
        <w:tab w:val="right" w:pos="14400"/>
      </w:tabs>
      <w:ind w:left="720" w:hanging="900"/>
      <w:rPr>
        <w:rFonts w:ascii="Berlin Sans FB" w:hAnsi="Berlin Sans FB"/>
        <w:color w:val="808080" w:themeColor="background1" w:themeShade="80"/>
        <w:sz w:val="28"/>
      </w:rPr>
    </w:pPr>
    <w:r>
      <w:rPr>
        <w:rFonts w:ascii="Berlin Sans FB" w:hAnsi="Berlin Sans FB"/>
        <w:color w:val="C00000"/>
      </w:rPr>
      <w:tab/>
    </w:r>
    <w:r w:rsidRPr="001C38C9">
      <w:rPr>
        <w:rFonts w:ascii="Berlin Sans FB" w:hAnsi="Berlin Sans FB"/>
        <w:color w:val="C00000"/>
      </w:rPr>
      <w:t>Financial Intermediary Funds</w:t>
    </w:r>
    <w:r w:rsidRPr="001C38C9">
      <w:rPr>
        <w:rFonts w:ascii="Berlin Sans FB" w:hAnsi="Berlin Sans FB"/>
      </w:rPr>
      <w:t xml:space="preserve"> </w:t>
    </w:r>
    <w:r w:rsidRPr="001C38C9">
      <w:rPr>
        <w:rFonts w:ascii="Berlin Sans FB" w:hAnsi="Berlin Sans FB"/>
        <w:sz w:val="28"/>
      </w:rPr>
      <w:ptab w:relativeTo="margin" w:alignment="center" w:leader="none"/>
    </w:r>
    <w:r w:rsidRPr="001C38C9">
      <w:rPr>
        <w:rFonts w:ascii="Berlin Sans FB" w:hAnsi="Berlin Sans FB"/>
        <w:sz w:val="28"/>
      </w:rPr>
      <w:tab/>
    </w:r>
    <w:r>
      <w:rPr>
        <w:rFonts w:ascii="Berlin Sans FB" w:hAnsi="Berlin Sans FB"/>
        <w:color w:val="808080" w:themeColor="background1" w:themeShade="80"/>
        <w:sz w:val="28"/>
      </w:rPr>
      <w:t>Trust Fund</w:t>
    </w:r>
  </w:p>
  <w:p w:rsidR="00DC3DE3" w:rsidRPr="001C38C9" w:rsidRDefault="00DC3DE3" w:rsidP="006637FF">
    <w:pPr>
      <w:pStyle w:val="Header"/>
      <w:pBdr>
        <w:bottom w:val="single" w:sz="12" w:space="1" w:color="auto"/>
      </w:pBdr>
      <w:tabs>
        <w:tab w:val="clear" w:pos="9360"/>
        <w:tab w:val="right" w:pos="10800"/>
      </w:tabs>
      <w:ind w:left="720" w:hanging="900"/>
      <w:rPr>
        <w:rFonts w:ascii="Berlin Sans FB" w:hAnsi="Berlin Sans FB"/>
        <w:sz w:val="28"/>
      </w:rPr>
    </w:pPr>
    <w:r w:rsidRPr="006637FF">
      <w:rPr>
        <w:rFonts w:ascii="Berlin Sans FB" w:hAnsi="Berlin Sans FB"/>
        <w:color w:val="808080" w:themeColor="background1" w:themeShade="80"/>
        <w:sz w:val="2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C1FBA"/>
    <w:multiLevelType w:val="hybridMultilevel"/>
    <w:tmpl w:val="E4AA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E57F3"/>
    <w:multiLevelType w:val="hybridMultilevel"/>
    <w:tmpl w:val="A7DE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46E9C"/>
    <w:multiLevelType w:val="hybridMultilevel"/>
    <w:tmpl w:val="E3861152"/>
    <w:lvl w:ilvl="0" w:tplc="17C89338">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862ED"/>
    <w:multiLevelType w:val="hybridMultilevel"/>
    <w:tmpl w:val="4BEC0354"/>
    <w:lvl w:ilvl="0" w:tplc="17C893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C4A769F"/>
    <w:multiLevelType w:val="hybridMultilevel"/>
    <w:tmpl w:val="26A88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1573B"/>
    <w:multiLevelType w:val="hybridMultilevel"/>
    <w:tmpl w:val="5B48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D26AD"/>
    <w:multiLevelType w:val="hybridMultilevel"/>
    <w:tmpl w:val="E3FC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27B7C"/>
    <w:multiLevelType w:val="hybridMultilevel"/>
    <w:tmpl w:val="45D42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C7288B"/>
    <w:multiLevelType w:val="hybridMultilevel"/>
    <w:tmpl w:val="E2821F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273679"/>
    <w:multiLevelType w:val="hybridMultilevel"/>
    <w:tmpl w:val="E224FE7E"/>
    <w:lvl w:ilvl="0" w:tplc="62B42A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7E6D01"/>
    <w:multiLevelType w:val="hybridMultilevel"/>
    <w:tmpl w:val="0AFE0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81339E"/>
    <w:multiLevelType w:val="hybridMultilevel"/>
    <w:tmpl w:val="C45A30B6"/>
    <w:lvl w:ilvl="0" w:tplc="BE2AE49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991381"/>
    <w:multiLevelType w:val="hybridMultilevel"/>
    <w:tmpl w:val="0FEC46FC"/>
    <w:lvl w:ilvl="0" w:tplc="45CE4CA0">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6C67E2"/>
    <w:multiLevelType w:val="hybridMultilevel"/>
    <w:tmpl w:val="E224FE7E"/>
    <w:lvl w:ilvl="0" w:tplc="62B42A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C111C3"/>
    <w:multiLevelType w:val="hybridMultilevel"/>
    <w:tmpl w:val="E224FE7E"/>
    <w:lvl w:ilvl="0" w:tplc="62B42A8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2A1EB8"/>
    <w:multiLevelType w:val="hybridMultilevel"/>
    <w:tmpl w:val="68C49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D2A82"/>
    <w:multiLevelType w:val="hybridMultilevel"/>
    <w:tmpl w:val="CDDAD6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BE4F53"/>
    <w:multiLevelType w:val="hybridMultilevel"/>
    <w:tmpl w:val="63DEB214"/>
    <w:lvl w:ilvl="0" w:tplc="17C89338">
      <w:start w:val="1"/>
      <w:numFmt w:val="decimal"/>
      <w:lvlText w:val="%1."/>
      <w:lvlJc w:val="left"/>
      <w:pPr>
        <w:ind w:left="64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B31374"/>
    <w:multiLevelType w:val="hybridMultilevel"/>
    <w:tmpl w:val="E0861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F75108"/>
    <w:multiLevelType w:val="hybridMultilevel"/>
    <w:tmpl w:val="5010F75E"/>
    <w:lvl w:ilvl="0" w:tplc="BE2AE49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362439"/>
    <w:multiLevelType w:val="hybridMultilevel"/>
    <w:tmpl w:val="E99C8286"/>
    <w:lvl w:ilvl="0" w:tplc="B93A9496">
      <w:start w:val="1"/>
      <w:numFmt w:val="decimal"/>
      <w:lvlText w:val="%1."/>
      <w:lvlJc w:val="left"/>
      <w:pPr>
        <w:ind w:left="648" w:hanging="360"/>
      </w:pPr>
      <w:rPr>
        <w:rFonts w:hint="default"/>
        <w:color w:val="FFFFFF" w:themeColor="background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11BEF"/>
    <w:multiLevelType w:val="hybridMultilevel"/>
    <w:tmpl w:val="E3861152"/>
    <w:lvl w:ilvl="0" w:tplc="17C89338">
      <w:start w:val="1"/>
      <w:numFmt w:val="decimal"/>
      <w:lvlText w:val="%1."/>
      <w:lvlJc w:val="left"/>
      <w:pPr>
        <w:ind w:left="64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26E11"/>
    <w:multiLevelType w:val="hybridMultilevel"/>
    <w:tmpl w:val="E3861152"/>
    <w:lvl w:ilvl="0" w:tplc="17C89338">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F94104"/>
    <w:multiLevelType w:val="hybridMultilevel"/>
    <w:tmpl w:val="E3861152"/>
    <w:lvl w:ilvl="0" w:tplc="17C89338">
      <w:start w:val="1"/>
      <w:numFmt w:val="decimal"/>
      <w:lvlText w:val="%1."/>
      <w:lvlJc w:val="left"/>
      <w:pPr>
        <w:ind w:left="64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310B25"/>
    <w:multiLevelType w:val="hybridMultilevel"/>
    <w:tmpl w:val="995A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DD6BCF"/>
    <w:multiLevelType w:val="hybridMultilevel"/>
    <w:tmpl w:val="7E82B7F4"/>
    <w:lvl w:ilvl="0" w:tplc="7970613C">
      <w:start w:val="1"/>
      <w:numFmt w:val="bullet"/>
      <w:lvlText w:val="•"/>
      <w:lvlJc w:val="left"/>
      <w:pPr>
        <w:tabs>
          <w:tab w:val="num" w:pos="720"/>
        </w:tabs>
        <w:ind w:left="720" w:hanging="360"/>
      </w:pPr>
      <w:rPr>
        <w:rFonts w:ascii="Arial" w:hAnsi="Arial" w:hint="default"/>
      </w:rPr>
    </w:lvl>
    <w:lvl w:ilvl="1" w:tplc="A328CC96" w:tentative="1">
      <w:start w:val="1"/>
      <w:numFmt w:val="bullet"/>
      <w:lvlText w:val="•"/>
      <w:lvlJc w:val="left"/>
      <w:pPr>
        <w:tabs>
          <w:tab w:val="num" w:pos="1440"/>
        </w:tabs>
        <w:ind w:left="1440" w:hanging="360"/>
      </w:pPr>
      <w:rPr>
        <w:rFonts w:ascii="Arial" w:hAnsi="Arial" w:hint="default"/>
      </w:rPr>
    </w:lvl>
    <w:lvl w:ilvl="2" w:tplc="17B2566E" w:tentative="1">
      <w:start w:val="1"/>
      <w:numFmt w:val="bullet"/>
      <w:lvlText w:val="•"/>
      <w:lvlJc w:val="left"/>
      <w:pPr>
        <w:tabs>
          <w:tab w:val="num" w:pos="2160"/>
        </w:tabs>
        <w:ind w:left="2160" w:hanging="360"/>
      </w:pPr>
      <w:rPr>
        <w:rFonts w:ascii="Arial" w:hAnsi="Arial" w:hint="default"/>
      </w:rPr>
    </w:lvl>
    <w:lvl w:ilvl="3" w:tplc="2500B6CE" w:tentative="1">
      <w:start w:val="1"/>
      <w:numFmt w:val="bullet"/>
      <w:lvlText w:val="•"/>
      <w:lvlJc w:val="left"/>
      <w:pPr>
        <w:tabs>
          <w:tab w:val="num" w:pos="2880"/>
        </w:tabs>
        <w:ind w:left="2880" w:hanging="360"/>
      </w:pPr>
      <w:rPr>
        <w:rFonts w:ascii="Arial" w:hAnsi="Arial" w:hint="default"/>
      </w:rPr>
    </w:lvl>
    <w:lvl w:ilvl="4" w:tplc="95ECE596" w:tentative="1">
      <w:start w:val="1"/>
      <w:numFmt w:val="bullet"/>
      <w:lvlText w:val="•"/>
      <w:lvlJc w:val="left"/>
      <w:pPr>
        <w:tabs>
          <w:tab w:val="num" w:pos="3600"/>
        </w:tabs>
        <w:ind w:left="3600" w:hanging="360"/>
      </w:pPr>
      <w:rPr>
        <w:rFonts w:ascii="Arial" w:hAnsi="Arial" w:hint="default"/>
      </w:rPr>
    </w:lvl>
    <w:lvl w:ilvl="5" w:tplc="43D4740A" w:tentative="1">
      <w:start w:val="1"/>
      <w:numFmt w:val="bullet"/>
      <w:lvlText w:val="•"/>
      <w:lvlJc w:val="left"/>
      <w:pPr>
        <w:tabs>
          <w:tab w:val="num" w:pos="4320"/>
        </w:tabs>
        <w:ind w:left="4320" w:hanging="360"/>
      </w:pPr>
      <w:rPr>
        <w:rFonts w:ascii="Arial" w:hAnsi="Arial" w:hint="default"/>
      </w:rPr>
    </w:lvl>
    <w:lvl w:ilvl="6" w:tplc="2B06E298" w:tentative="1">
      <w:start w:val="1"/>
      <w:numFmt w:val="bullet"/>
      <w:lvlText w:val="•"/>
      <w:lvlJc w:val="left"/>
      <w:pPr>
        <w:tabs>
          <w:tab w:val="num" w:pos="5040"/>
        </w:tabs>
        <w:ind w:left="5040" w:hanging="360"/>
      </w:pPr>
      <w:rPr>
        <w:rFonts w:ascii="Arial" w:hAnsi="Arial" w:hint="default"/>
      </w:rPr>
    </w:lvl>
    <w:lvl w:ilvl="7" w:tplc="80966CEC" w:tentative="1">
      <w:start w:val="1"/>
      <w:numFmt w:val="bullet"/>
      <w:lvlText w:val="•"/>
      <w:lvlJc w:val="left"/>
      <w:pPr>
        <w:tabs>
          <w:tab w:val="num" w:pos="5760"/>
        </w:tabs>
        <w:ind w:left="5760" w:hanging="360"/>
      </w:pPr>
      <w:rPr>
        <w:rFonts w:ascii="Arial" w:hAnsi="Arial" w:hint="default"/>
      </w:rPr>
    </w:lvl>
    <w:lvl w:ilvl="8" w:tplc="FB8CAC3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354370F"/>
    <w:multiLevelType w:val="hybridMultilevel"/>
    <w:tmpl w:val="FCE80D8A"/>
    <w:lvl w:ilvl="0" w:tplc="E50818E0">
      <w:start w:val="1"/>
      <w:numFmt w:val="decimal"/>
      <w:lvlText w:val="%1."/>
      <w:lvlJc w:val="left"/>
      <w:pPr>
        <w:tabs>
          <w:tab w:val="num" w:pos="720"/>
        </w:tabs>
        <w:ind w:left="0" w:firstLine="0"/>
      </w:pPr>
      <w:rPr>
        <w:rFonts w:hint="default"/>
        <w:b w:val="0"/>
        <w:i w:val="0"/>
        <w:strike w:val="0"/>
      </w:rPr>
    </w:lvl>
    <w:lvl w:ilvl="1" w:tplc="1B6C80A2">
      <w:start w:val="1"/>
      <w:numFmt w:val="lowerRoman"/>
      <w:lvlText w:val="%2."/>
      <w:lvlJc w:val="right"/>
      <w:pPr>
        <w:tabs>
          <w:tab w:val="num" w:pos="1260"/>
        </w:tabs>
        <w:ind w:left="1260" w:hanging="180"/>
      </w:pPr>
      <w:rPr>
        <w:rFonts w:hint="default"/>
        <w:strike w:val="0"/>
      </w:rPr>
    </w:lvl>
    <w:lvl w:ilvl="2" w:tplc="04090001">
      <w:start w:val="1"/>
      <w:numFmt w:val="bullet"/>
      <w:lvlText w:val=""/>
      <w:lvlJc w:val="left"/>
      <w:pPr>
        <w:tabs>
          <w:tab w:val="num" w:pos="2340"/>
        </w:tabs>
        <w:ind w:left="2340" w:hanging="360"/>
      </w:pPr>
      <w:rPr>
        <w:rFonts w:ascii="Symbol" w:hAnsi="Symbol" w:hint="default"/>
        <w:strike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B000BB"/>
    <w:multiLevelType w:val="hybridMultilevel"/>
    <w:tmpl w:val="E3861152"/>
    <w:lvl w:ilvl="0" w:tplc="17C89338">
      <w:start w:val="1"/>
      <w:numFmt w:val="decimal"/>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13"/>
  </w:num>
  <w:num w:numId="4">
    <w:abstractNumId w:val="3"/>
  </w:num>
  <w:num w:numId="5">
    <w:abstractNumId w:val="2"/>
  </w:num>
  <w:num w:numId="6">
    <w:abstractNumId w:val="22"/>
  </w:num>
  <w:num w:numId="7">
    <w:abstractNumId w:val="27"/>
  </w:num>
  <w:num w:numId="8">
    <w:abstractNumId w:val="20"/>
  </w:num>
  <w:num w:numId="9">
    <w:abstractNumId w:val="25"/>
  </w:num>
  <w:num w:numId="10">
    <w:abstractNumId w:val="0"/>
  </w:num>
  <w:num w:numId="11">
    <w:abstractNumId w:val="21"/>
  </w:num>
  <w:num w:numId="12">
    <w:abstractNumId w:val="23"/>
  </w:num>
  <w:num w:numId="13">
    <w:abstractNumId w:val="18"/>
  </w:num>
  <w:num w:numId="14">
    <w:abstractNumId w:val="19"/>
  </w:num>
  <w:num w:numId="15">
    <w:abstractNumId w:val="16"/>
  </w:num>
  <w:num w:numId="16">
    <w:abstractNumId w:val="8"/>
  </w:num>
  <w:num w:numId="17">
    <w:abstractNumId w:val="1"/>
  </w:num>
  <w:num w:numId="18">
    <w:abstractNumId w:val="12"/>
  </w:num>
  <w:num w:numId="19">
    <w:abstractNumId w:val="10"/>
  </w:num>
  <w:num w:numId="20">
    <w:abstractNumId w:val="6"/>
  </w:num>
  <w:num w:numId="21">
    <w:abstractNumId w:val="7"/>
  </w:num>
  <w:num w:numId="22">
    <w:abstractNumId w:val="11"/>
  </w:num>
  <w:num w:numId="23">
    <w:abstractNumId w:val="5"/>
  </w:num>
  <w:num w:numId="24">
    <w:abstractNumId w:val="26"/>
  </w:num>
  <w:num w:numId="25">
    <w:abstractNumId w:val="24"/>
  </w:num>
  <w:num w:numId="26">
    <w:abstractNumId w:val="15"/>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characterSpacingControl w:val="doNotCompress"/>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67"/>
    <w:rsid w:val="00000B80"/>
    <w:rsid w:val="00001050"/>
    <w:rsid w:val="00001C8A"/>
    <w:rsid w:val="00001C95"/>
    <w:rsid w:val="00002E2E"/>
    <w:rsid w:val="0000372C"/>
    <w:rsid w:val="00005795"/>
    <w:rsid w:val="000067E5"/>
    <w:rsid w:val="00006E76"/>
    <w:rsid w:val="00010156"/>
    <w:rsid w:val="0001021A"/>
    <w:rsid w:val="00010302"/>
    <w:rsid w:val="000112D4"/>
    <w:rsid w:val="00011416"/>
    <w:rsid w:val="0001188F"/>
    <w:rsid w:val="000121F2"/>
    <w:rsid w:val="00013C26"/>
    <w:rsid w:val="00013D29"/>
    <w:rsid w:val="00015158"/>
    <w:rsid w:val="0001594C"/>
    <w:rsid w:val="00015F81"/>
    <w:rsid w:val="00020367"/>
    <w:rsid w:val="0002116E"/>
    <w:rsid w:val="0002136F"/>
    <w:rsid w:val="00021BFA"/>
    <w:rsid w:val="00022C60"/>
    <w:rsid w:val="00024C18"/>
    <w:rsid w:val="00025A04"/>
    <w:rsid w:val="00025B09"/>
    <w:rsid w:val="00025B1E"/>
    <w:rsid w:val="0002754D"/>
    <w:rsid w:val="00030C86"/>
    <w:rsid w:val="00030F8A"/>
    <w:rsid w:val="00031208"/>
    <w:rsid w:val="00031376"/>
    <w:rsid w:val="000314BD"/>
    <w:rsid w:val="0003247D"/>
    <w:rsid w:val="0003313E"/>
    <w:rsid w:val="00034259"/>
    <w:rsid w:val="000343E7"/>
    <w:rsid w:val="000345F4"/>
    <w:rsid w:val="00034714"/>
    <w:rsid w:val="000350DC"/>
    <w:rsid w:val="00035D17"/>
    <w:rsid w:val="00036627"/>
    <w:rsid w:val="000372C1"/>
    <w:rsid w:val="0003754D"/>
    <w:rsid w:val="000376BB"/>
    <w:rsid w:val="00040036"/>
    <w:rsid w:val="00040970"/>
    <w:rsid w:val="00041215"/>
    <w:rsid w:val="00042423"/>
    <w:rsid w:val="00042FE2"/>
    <w:rsid w:val="00043033"/>
    <w:rsid w:val="00044868"/>
    <w:rsid w:val="00044F3E"/>
    <w:rsid w:val="0004587C"/>
    <w:rsid w:val="00047F88"/>
    <w:rsid w:val="00050096"/>
    <w:rsid w:val="0005267E"/>
    <w:rsid w:val="00052E2D"/>
    <w:rsid w:val="000533DA"/>
    <w:rsid w:val="000542AB"/>
    <w:rsid w:val="00054459"/>
    <w:rsid w:val="00054591"/>
    <w:rsid w:val="00054B36"/>
    <w:rsid w:val="00054E59"/>
    <w:rsid w:val="00055C9C"/>
    <w:rsid w:val="00056425"/>
    <w:rsid w:val="00056512"/>
    <w:rsid w:val="0005691A"/>
    <w:rsid w:val="00057AAF"/>
    <w:rsid w:val="00057E03"/>
    <w:rsid w:val="00060651"/>
    <w:rsid w:val="00063AD2"/>
    <w:rsid w:val="00064092"/>
    <w:rsid w:val="000646E4"/>
    <w:rsid w:val="000653C9"/>
    <w:rsid w:val="000670A0"/>
    <w:rsid w:val="00070313"/>
    <w:rsid w:val="00070DE5"/>
    <w:rsid w:val="00071024"/>
    <w:rsid w:val="00071CB6"/>
    <w:rsid w:val="00071E78"/>
    <w:rsid w:val="000722CF"/>
    <w:rsid w:val="000728AF"/>
    <w:rsid w:val="00072CAD"/>
    <w:rsid w:val="00073AE3"/>
    <w:rsid w:val="00074BD8"/>
    <w:rsid w:val="00074E0D"/>
    <w:rsid w:val="000754DE"/>
    <w:rsid w:val="0007653D"/>
    <w:rsid w:val="000767B4"/>
    <w:rsid w:val="00077CB2"/>
    <w:rsid w:val="00080171"/>
    <w:rsid w:val="00080BD7"/>
    <w:rsid w:val="00080F52"/>
    <w:rsid w:val="00081D65"/>
    <w:rsid w:val="00082297"/>
    <w:rsid w:val="00082ED6"/>
    <w:rsid w:val="000842B4"/>
    <w:rsid w:val="000844A9"/>
    <w:rsid w:val="000855E7"/>
    <w:rsid w:val="00085F1B"/>
    <w:rsid w:val="000863A2"/>
    <w:rsid w:val="00086E8C"/>
    <w:rsid w:val="000870EA"/>
    <w:rsid w:val="0008734D"/>
    <w:rsid w:val="00090C02"/>
    <w:rsid w:val="00092899"/>
    <w:rsid w:val="000938B9"/>
    <w:rsid w:val="00096160"/>
    <w:rsid w:val="0009627F"/>
    <w:rsid w:val="00096327"/>
    <w:rsid w:val="00097453"/>
    <w:rsid w:val="000A0302"/>
    <w:rsid w:val="000A12C7"/>
    <w:rsid w:val="000A1CD6"/>
    <w:rsid w:val="000A219C"/>
    <w:rsid w:val="000A2440"/>
    <w:rsid w:val="000A2B11"/>
    <w:rsid w:val="000A344E"/>
    <w:rsid w:val="000A3AAC"/>
    <w:rsid w:val="000A4633"/>
    <w:rsid w:val="000A4B1B"/>
    <w:rsid w:val="000A512B"/>
    <w:rsid w:val="000A7222"/>
    <w:rsid w:val="000A731E"/>
    <w:rsid w:val="000A7893"/>
    <w:rsid w:val="000A7DEE"/>
    <w:rsid w:val="000B0010"/>
    <w:rsid w:val="000B0AE5"/>
    <w:rsid w:val="000B10BC"/>
    <w:rsid w:val="000B1507"/>
    <w:rsid w:val="000B162B"/>
    <w:rsid w:val="000B2FFE"/>
    <w:rsid w:val="000B300A"/>
    <w:rsid w:val="000B4BCE"/>
    <w:rsid w:val="000B550A"/>
    <w:rsid w:val="000B5AAD"/>
    <w:rsid w:val="000B631F"/>
    <w:rsid w:val="000B7007"/>
    <w:rsid w:val="000B79C1"/>
    <w:rsid w:val="000C0188"/>
    <w:rsid w:val="000C1F01"/>
    <w:rsid w:val="000C1FC9"/>
    <w:rsid w:val="000C2243"/>
    <w:rsid w:val="000C2502"/>
    <w:rsid w:val="000C29D2"/>
    <w:rsid w:val="000C2B69"/>
    <w:rsid w:val="000C4982"/>
    <w:rsid w:val="000C5485"/>
    <w:rsid w:val="000C5848"/>
    <w:rsid w:val="000C6D37"/>
    <w:rsid w:val="000C796B"/>
    <w:rsid w:val="000D179D"/>
    <w:rsid w:val="000D2584"/>
    <w:rsid w:val="000D2815"/>
    <w:rsid w:val="000D3722"/>
    <w:rsid w:val="000D491E"/>
    <w:rsid w:val="000D4C59"/>
    <w:rsid w:val="000D51ED"/>
    <w:rsid w:val="000D5FC1"/>
    <w:rsid w:val="000D608F"/>
    <w:rsid w:val="000D65EB"/>
    <w:rsid w:val="000D78BF"/>
    <w:rsid w:val="000D7AD8"/>
    <w:rsid w:val="000E07F2"/>
    <w:rsid w:val="000E178D"/>
    <w:rsid w:val="000E1D21"/>
    <w:rsid w:val="000E2664"/>
    <w:rsid w:val="000E2D27"/>
    <w:rsid w:val="000E3E05"/>
    <w:rsid w:val="000E3E88"/>
    <w:rsid w:val="000E45D2"/>
    <w:rsid w:val="000E524A"/>
    <w:rsid w:val="000E5731"/>
    <w:rsid w:val="000E5F47"/>
    <w:rsid w:val="000E65EC"/>
    <w:rsid w:val="000F051F"/>
    <w:rsid w:val="000F14CA"/>
    <w:rsid w:val="000F1B3A"/>
    <w:rsid w:val="000F2758"/>
    <w:rsid w:val="000F286C"/>
    <w:rsid w:val="000F2EC6"/>
    <w:rsid w:val="000F3745"/>
    <w:rsid w:val="000F4C91"/>
    <w:rsid w:val="000F4D49"/>
    <w:rsid w:val="000F5A20"/>
    <w:rsid w:val="000F5E7C"/>
    <w:rsid w:val="000F67E1"/>
    <w:rsid w:val="000F681A"/>
    <w:rsid w:val="000F7EC8"/>
    <w:rsid w:val="00100398"/>
    <w:rsid w:val="001006E0"/>
    <w:rsid w:val="00100CDC"/>
    <w:rsid w:val="001011A7"/>
    <w:rsid w:val="00102746"/>
    <w:rsid w:val="00102B11"/>
    <w:rsid w:val="00103333"/>
    <w:rsid w:val="00103507"/>
    <w:rsid w:val="00103EAE"/>
    <w:rsid w:val="00104B2F"/>
    <w:rsid w:val="0010528E"/>
    <w:rsid w:val="00105449"/>
    <w:rsid w:val="00105EDA"/>
    <w:rsid w:val="0010671D"/>
    <w:rsid w:val="00107378"/>
    <w:rsid w:val="00107F92"/>
    <w:rsid w:val="00111240"/>
    <w:rsid w:val="001112FB"/>
    <w:rsid w:val="00111BF3"/>
    <w:rsid w:val="00111C46"/>
    <w:rsid w:val="00113F41"/>
    <w:rsid w:val="00114FC8"/>
    <w:rsid w:val="001152E8"/>
    <w:rsid w:val="0011703D"/>
    <w:rsid w:val="0011724F"/>
    <w:rsid w:val="00117CDE"/>
    <w:rsid w:val="00120877"/>
    <w:rsid w:val="0012121B"/>
    <w:rsid w:val="00121366"/>
    <w:rsid w:val="00122828"/>
    <w:rsid w:val="001237E8"/>
    <w:rsid w:val="00123FAF"/>
    <w:rsid w:val="00124230"/>
    <w:rsid w:val="00124B37"/>
    <w:rsid w:val="00124F34"/>
    <w:rsid w:val="00124F58"/>
    <w:rsid w:val="0012516D"/>
    <w:rsid w:val="00126803"/>
    <w:rsid w:val="0013030A"/>
    <w:rsid w:val="00130C8A"/>
    <w:rsid w:val="00131B45"/>
    <w:rsid w:val="00132179"/>
    <w:rsid w:val="00132582"/>
    <w:rsid w:val="00132FCC"/>
    <w:rsid w:val="00133D6B"/>
    <w:rsid w:val="001344A4"/>
    <w:rsid w:val="001346B6"/>
    <w:rsid w:val="00135678"/>
    <w:rsid w:val="00135EEC"/>
    <w:rsid w:val="00140095"/>
    <w:rsid w:val="00140482"/>
    <w:rsid w:val="00140B58"/>
    <w:rsid w:val="00140BF6"/>
    <w:rsid w:val="00140DC0"/>
    <w:rsid w:val="00141782"/>
    <w:rsid w:val="00141DD0"/>
    <w:rsid w:val="00141DEA"/>
    <w:rsid w:val="00141DF6"/>
    <w:rsid w:val="00142F84"/>
    <w:rsid w:val="00142F89"/>
    <w:rsid w:val="00143D55"/>
    <w:rsid w:val="001445FC"/>
    <w:rsid w:val="001447B8"/>
    <w:rsid w:val="00144800"/>
    <w:rsid w:val="00144996"/>
    <w:rsid w:val="00145020"/>
    <w:rsid w:val="00145049"/>
    <w:rsid w:val="00145A84"/>
    <w:rsid w:val="00146B43"/>
    <w:rsid w:val="0014721E"/>
    <w:rsid w:val="00147732"/>
    <w:rsid w:val="001522E3"/>
    <w:rsid w:val="00153508"/>
    <w:rsid w:val="001535D8"/>
    <w:rsid w:val="0015426C"/>
    <w:rsid w:val="00154608"/>
    <w:rsid w:val="00154E65"/>
    <w:rsid w:val="001556EA"/>
    <w:rsid w:val="00155DFC"/>
    <w:rsid w:val="0015620F"/>
    <w:rsid w:val="001563FE"/>
    <w:rsid w:val="001605BA"/>
    <w:rsid w:val="001614B5"/>
    <w:rsid w:val="001616A1"/>
    <w:rsid w:val="001616D2"/>
    <w:rsid w:val="00161E7E"/>
    <w:rsid w:val="001624A2"/>
    <w:rsid w:val="00162F6D"/>
    <w:rsid w:val="001631D8"/>
    <w:rsid w:val="0016363A"/>
    <w:rsid w:val="00163B69"/>
    <w:rsid w:val="00163CDF"/>
    <w:rsid w:val="00163D61"/>
    <w:rsid w:val="00163F3C"/>
    <w:rsid w:val="001643F0"/>
    <w:rsid w:val="00164CA1"/>
    <w:rsid w:val="00165632"/>
    <w:rsid w:val="0016573D"/>
    <w:rsid w:val="001668E5"/>
    <w:rsid w:val="00166B14"/>
    <w:rsid w:val="00166FDC"/>
    <w:rsid w:val="001704E5"/>
    <w:rsid w:val="00170DCA"/>
    <w:rsid w:val="0017272C"/>
    <w:rsid w:val="00172C3F"/>
    <w:rsid w:val="00172C76"/>
    <w:rsid w:val="00173120"/>
    <w:rsid w:val="00176B12"/>
    <w:rsid w:val="00177260"/>
    <w:rsid w:val="001803EA"/>
    <w:rsid w:val="001807B5"/>
    <w:rsid w:val="00180819"/>
    <w:rsid w:val="00180AD6"/>
    <w:rsid w:val="00181243"/>
    <w:rsid w:val="001812DC"/>
    <w:rsid w:val="001817E3"/>
    <w:rsid w:val="00181B36"/>
    <w:rsid w:val="001820F8"/>
    <w:rsid w:val="0018279E"/>
    <w:rsid w:val="0018291F"/>
    <w:rsid w:val="00182CE7"/>
    <w:rsid w:val="00182EFB"/>
    <w:rsid w:val="001835CC"/>
    <w:rsid w:val="00183BDF"/>
    <w:rsid w:val="00183BFE"/>
    <w:rsid w:val="00184341"/>
    <w:rsid w:val="00184C29"/>
    <w:rsid w:val="00184C92"/>
    <w:rsid w:val="001853CA"/>
    <w:rsid w:val="00187075"/>
    <w:rsid w:val="00190742"/>
    <w:rsid w:val="00191005"/>
    <w:rsid w:val="00194CFB"/>
    <w:rsid w:val="0019536C"/>
    <w:rsid w:val="00195C30"/>
    <w:rsid w:val="001A00AF"/>
    <w:rsid w:val="001A0107"/>
    <w:rsid w:val="001A1200"/>
    <w:rsid w:val="001A1501"/>
    <w:rsid w:val="001A1627"/>
    <w:rsid w:val="001A1B1A"/>
    <w:rsid w:val="001A1E54"/>
    <w:rsid w:val="001A1F5C"/>
    <w:rsid w:val="001A22E9"/>
    <w:rsid w:val="001A260E"/>
    <w:rsid w:val="001A3CD7"/>
    <w:rsid w:val="001A40CE"/>
    <w:rsid w:val="001A51B2"/>
    <w:rsid w:val="001A5B02"/>
    <w:rsid w:val="001A6509"/>
    <w:rsid w:val="001A7223"/>
    <w:rsid w:val="001A7521"/>
    <w:rsid w:val="001B096A"/>
    <w:rsid w:val="001B0D51"/>
    <w:rsid w:val="001B0F9F"/>
    <w:rsid w:val="001B0FCD"/>
    <w:rsid w:val="001B2896"/>
    <w:rsid w:val="001B3A60"/>
    <w:rsid w:val="001B3DD7"/>
    <w:rsid w:val="001B546D"/>
    <w:rsid w:val="001B5798"/>
    <w:rsid w:val="001B63A8"/>
    <w:rsid w:val="001B7E19"/>
    <w:rsid w:val="001C0F87"/>
    <w:rsid w:val="001C17CA"/>
    <w:rsid w:val="001C2D17"/>
    <w:rsid w:val="001C38C9"/>
    <w:rsid w:val="001C3CE4"/>
    <w:rsid w:val="001C44B3"/>
    <w:rsid w:val="001C4C64"/>
    <w:rsid w:val="001C4F02"/>
    <w:rsid w:val="001C5D65"/>
    <w:rsid w:val="001C601B"/>
    <w:rsid w:val="001C6859"/>
    <w:rsid w:val="001D08D4"/>
    <w:rsid w:val="001D2327"/>
    <w:rsid w:val="001D36AC"/>
    <w:rsid w:val="001D3823"/>
    <w:rsid w:val="001D39DC"/>
    <w:rsid w:val="001D4DD9"/>
    <w:rsid w:val="001D4EE8"/>
    <w:rsid w:val="001D5282"/>
    <w:rsid w:val="001D5FFB"/>
    <w:rsid w:val="001D653C"/>
    <w:rsid w:val="001D660E"/>
    <w:rsid w:val="001D68FC"/>
    <w:rsid w:val="001E082B"/>
    <w:rsid w:val="001E12D0"/>
    <w:rsid w:val="001E2C13"/>
    <w:rsid w:val="001E3479"/>
    <w:rsid w:val="001E372D"/>
    <w:rsid w:val="001E4722"/>
    <w:rsid w:val="001E4C76"/>
    <w:rsid w:val="001E4FA0"/>
    <w:rsid w:val="001E56B2"/>
    <w:rsid w:val="001E60F0"/>
    <w:rsid w:val="001E61B8"/>
    <w:rsid w:val="001E6710"/>
    <w:rsid w:val="001E6711"/>
    <w:rsid w:val="001E68DD"/>
    <w:rsid w:val="001E6E34"/>
    <w:rsid w:val="001E7D24"/>
    <w:rsid w:val="001F03C5"/>
    <w:rsid w:val="001F05AA"/>
    <w:rsid w:val="001F084D"/>
    <w:rsid w:val="001F1141"/>
    <w:rsid w:val="001F1A42"/>
    <w:rsid w:val="001F23F6"/>
    <w:rsid w:val="001F25C6"/>
    <w:rsid w:val="001F2DCC"/>
    <w:rsid w:val="001F3342"/>
    <w:rsid w:val="001F36E0"/>
    <w:rsid w:val="001F3761"/>
    <w:rsid w:val="001F3A9F"/>
    <w:rsid w:val="001F3B40"/>
    <w:rsid w:val="001F3F60"/>
    <w:rsid w:val="001F4269"/>
    <w:rsid w:val="001F4768"/>
    <w:rsid w:val="001F49B5"/>
    <w:rsid w:val="001F528C"/>
    <w:rsid w:val="001F6A2C"/>
    <w:rsid w:val="001F7372"/>
    <w:rsid w:val="001F779D"/>
    <w:rsid w:val="002003AD"/>
    <w:rsid w:val="0020103C"/>
    <w:rsid w:val="00202986"/>
    <w:rsid w:val="00203DFB"/>
    <w:rsid w:val="00206C65"/>
    <w:rsid w:val="0021100B"/>
    <w:rsid w:val="00211FA8"/>
    <w:rsid w:val="00212130"/>
    <w:rsid w:val="00212520"/>
    <w:rsid w:val="0021260A"/>
    <w:rsid w:val="00213434"/>
    <w:rsid w:val="00213DD7"/>
    <w:rsid w:val="00214B79"/>
    <w:rsid w:val="00215981"/>
    <w:rsid w:val="00215D50"/>
    <w:rsid w:val="002160C8"/>
    <w:rsid w:val="00216BBA"/>
    <w:rsid w:val="00216EF3"/>
    <w:rsid w:val="0021738B"/>
    <w:rsid w:val="0021752C"/>
    <w:rsid w:val="00217860"/>
    <w:rsid w:val="002201AC"/>
    <w:rsid w:val="002201D4"/>
    <w:rsid w:val="00220FDC"/>
    <w:rsid w:val="002210ED"/>
    <w:rsid w:val="002216B2"/>
    <w:rsid w:val="0022222D"/>
    <w:rsid w:val="00225043"/>
    <w:rsid w:val="00225C88"/>
    <w:rsid w:val="00225DF9"/>
    <w:rsid w:val="00225F60"/>
    <w:rsid w:val="00226BC7"/>
    <w:rsid w:val="00226D71"/>
    <w:rsid w:val="0022714C"/>
    <w:rsid w:val="002275A5"/>
    <w:rsid w:val="00227857"/>
    <w:rsid w:val="00227BAB"/>
    <w:rsid w:val="00230444"/>
    <w:rsid w:val="00230927"/>
    <w:rsid w:val="00230EB6"/>
    <w:rsid w:val="00231394"/>
    <w:rsid w:val="00231AB5"/>
    <w:rsid w:val="00231FA1"/>
    <w:rsid w:val="00231FB6"/>
    <w:rsid w:val="0023431F"/>
    <w:rsid w:val="00234B7B"/>
    <w:rsid w:val="00234E69"/>
    <w:rsid w:val="00234F45"/>
    <w:rsid w:val="002353EC"/>
    <w:rsid w:val="00235CFB"/>
    <w:rsid w:val="00235FAE"/>
    <w:rsid w:val="00236BE3"/>
    <w:rsid w:val="00236D3B"/>
    <w:rsid w:val="002370DB"/>
    <w:rsid w:val="002371B6"/>
    <w:rsid w:val="00237DC8"/>
    <w:rsid w:val="00237E31"/>
    <w:rsid w:val="002413B3"/>
    <w:rsid w:val="00241F4C"/>
    <w:rsid w:val="00243921"/>
    <w:rsid w:val="00243B73"/>
    <w:rsid w:val="00243E87"/>
    <w:rsid w:val="002452F8"/>
    <w:rsid w:val="0024630B"/>
    <w:rsid w:val="0024683F"/>
    <w:rsid w:val="0024696D"/>
    <w:rsid w:val="00250806"/>
    <w:rsid w:val="00250977"/>
    <w:rsid w:val="00251641"/>
    <w:rsid w:val="00252719"/>
    <w:rsid w:val="00252BAE"/>
    <w:rsid w:val="00253159"/>
    <w:rsid w:val="00253A18"/>
    <w:rsid w:val="00253A4A"/>
    <w:rsid w:val="00255806"/>
    <w:rsid w:val="002563B2"/>
    <w:rsid w:val="00257205"/>
    <w:rsid w:val="0025756A"/>
    <w:rsid w:val="002600AA"/>
    <w:rsid w:val="00262213"/>
    <w:rsid w:val="00262BD6"/>
    <w:rsid w:val="00263BB0"/>
    <w:rsid w:val="0026424D"/>
    <w:rsid w:val="00267061"/>
    <w:rsid w:val="0026722E"/>
    <w:rsid w:val="002706B1"/>
    <w:rsid w:val="00271182"/>
    <w:rsid w:val="002711E7"/>
    <w:rsid w:val="00271294"/>
    <w:rsid w:val="00272548"/>
    <w:rsid w:val="00272928"/>
    <w:rsid w:val="00272D52"/>
    <w:rsid w:val="00272DC1"/>
    <w:rsid w:val="0027320A"/>
    <w:rsid w:val="00273287"/>
    <w:rsid w:val="002739B8"/>
    <w:rsid w:val="00273FA1"/>
    <w:rsid w:val="002740F9"/>
    <w:rsid w:val="00274F59"/>
    <w:rsid w:val="00275156"/>
    <w:rsid w:val="00276721"/>
    <w:rsid w:val="00276F55"/>
    <w:rsid w:val="0027710C"/>
    <w:rsid w:val="00277FEF"/>
    <w:rsid w:val="00281B90"/>
    <w:rsid w:val="00281D52"/>
    <w:rsid w:val="0028280E"/>
    <w:rsid w:val="00283DC5"/>
    <w:rsid w:val="0028512C"/>
    <w:rsid w:val="0028514E"/>
    <w:rsid w:val="002860CB"/>
    <w:rsid w:val="00290114"/>
    <w:rsid w:val="00291024"/>
    <w:rsid w:val="00292ACA"/>
    <w:rsid w:val="0029345D"/>
    <w:rsid w:val="00293ED3"/>
    <w:rsid w:val="00295CED"/>
    <w:rsid w:val="00295D44"/>
    <w:rsid w:val="00296C91"/>
    <w:rsid w:val="0029769D"/>
    <w:rsid w:val="002979A0"/>
    <w:rsid w:val="00297C08"/>
    <w:rsid w:val="002A13DD"/>
    <w:rsid w:val="002A219F"/>
    <w:rsid w:val="002A3440"/>
    <w:rsid w:val="002A44E5"/>
    <w:rsid w:val="002A45AB"/>
    <w:rsid w:val="002A58EC"/>
    <w:rsid w:val="002A5C43"/>
    <w:rsid w:val="002A63E6"/>
    <w:rsid w:val="002A7B8E"/>
    <w:rsid w:val="002B1674"/>
    <w:rsid w:val="002B208A"/>
    <w:rsid w:val="002B2120"/>
    <w:rsid w:val="002B26EB"/>
    <w:rsid w:val="002B29AB"/>
    <w:rsid w:val="002B4DAA"/>
    <w:rsid w:val="002B506B"/>
    <w:rsid w:val="002B5E4E"/>
    <w:rsid w:val="002B6365"/>
    <w:rsid w:val="002B670B"/>
    <w:rsid w:val="002B675E"/>
    <w:rsid w:val="002B6D50"/>
    <w:rsid w:val="002B7B98"/>
    <w:rsid w:val="002C033F"/>
    <w:rsid w:val="002C2F83"/>
    <w:rsid w:val="002C3237"/>
    <w:rsid w:val="002C3525"/>
    <w:rsid w:val="002C4309"/>
    <w:rsid w:val="002C46CB"/>
    <w:rsid w:val="002C4AC2"/>
    <w:rsid w:val="002C5EBF"/>
    <w:rsid w:val="002C61A4"/>
    <w:rsid w:val="002C6617"/>
    <w:rsid w:val="002C7584"/>
    <w:rsid w:val="002C7FDA"/>
    <w:rsid w:val="002D11E1"/>
    <w:rsid w:val="002D120C"/>
    <w:rsid w:val="002D18F8"/>
    <w:rsid w:val="002D1DF6"/>
    <w:rsid w:val="002D2B5B"/>
    <w:rsid w:val="002D329A"/>
    <w:rsid w:val="002D3651"/>
    <w:rsid w:val="002D3D8E"/>
    <w:rsid w:val="002D468F"/>
    <w:rsid w:val="002D502F"/>
    <w:rsid w:val="002D599E"/>
    <w:rsid w:val="002D5D0E"/>
    <w:rsid w:val="002D5DA0"/>
    <w:rsid w:val="002D6A18"/>
    <w:rsid w:val="002D70BD"/>
    <w:rsid w:val="002D7A42"/>
    <w:rsid w:val="002D7C48"/>
    <w:rsid w:val="002D7C85"/>
    <w:rsid w:val="002D7F2F"/>
    <w:rsid w:val="002E01FA"/>
    <w:rsid w:val="002E2DE8"/>
    <w:rsid w:val="002E3B8E"/>
    <w:rsid w:val="002E51F2"/>
    <w:rsid w:val="002E533A"/>
    <w:rsid w:val="002E5683"/>
    <w:rsid w:val="002F0944"/>
    <w:rsid w:val="002F0CAC"/>
    <w:rsid w:val="002F1749"/>
    <w:rsid w:val="002F3EBB"/>
    <w:rsid w:val="002F3F16"/>
    <w:rsid w:val="002F43F9"/>
    <w:rsid w:val="002F4CA5"/>
    <w:rsid w:val="002F53EA"/>
    <w:rsid w:val="002F58DC"/>
    <w:rsid w:val="002F5C0F"/>
    <w:rsid w:val="002F697B"/>
    <w:rsid w:val="002F6D05"/>
    <w:rsid w:val="002F7625"/>
    <w:rsid w:val="00300541"/>
    <w:rsid w:val="003005E5"/>
    <w:rsid w:val="00300915"/>
    <w:rsid w:val="00301542"/>
    <w:rsid w:val="003021DF"/>
    <w:rsid w:val="003029CF"/>
    <w:rsid w:val="003032AB"/>
    <w:rsid w:val="0030372C"/>
    <w:rsid w:val="00304172"/>
    <w:rsid w:val="003101FC"/>
    <w:rsid w:val="00311413"/>
    <w:rsid w:val="00312981"/>
    <w:rsid w:val="003131B3"/>
    <w:rsid w:val="0031363A"/>
    <w:rsid w:val="0031455F"/>
    <w:rsid w:val="00314B1A"/>
    <w:rsid w:val="00314CCA"/>
    <w:rsid w:val="00314F4F"/>
    <w:rsid w:val="0031596D"/>
    <w:rsid w:val="00316053"/>
    <w:rsid w:val="00316269"/>
    <w:rsid w:val="00316F03"/>
    <w:rsid w:val="003170A9"/>
    <w:rsid w:val="00317347"/>
    <w:rsid w:val="00317FD1"/>
    <w:rsid w:val="003202FE"/>
    <w:rsid w:val="00322569"/>
    <w:rsid w:val="00322845"/>
    <w:rsid w:val="00322870"/>
    <w:rsid w:val="00322C2A"/>
    <w:rsid w:val="00322D33"/>
    <w:rsid w:val="0032371A"/>
    <w:rsid w:val="003238CF"/>
    <w:rsid w:val="00323FDC"/>
    <w:rsid w:val="0032484D"/>
    <w:rsid w:val="00325620"/>
    <w:rsid w:val="00325652"/>
    <w:rsid w:val="0032569E"/>
    <w:rsid w:val="0032661E"/>
    <w:rsid w:val="00326ACD"/>
    <w:rsid w:val="00326C2F"/>
    <w:rsid w:val="00327DA2"/>
    <w:rsid w:val="00331292"/>
    <w:rsid w:val="003313C7"/>
    <w:rsid w:val="003318A8"/>
    <w:rsid w:val="00331A6C"/>
    <w:rsid w:val="00331C05"/>
    <w:rsid w:val="00332A90"/>
    <w:rsid w:val="00333907"/>
    <w:rsid w:val="00333EE9"/>
    <w:rsid w:val="003347D8"/>
    <w:rsid w:val="003348DC"/>
    <w:rsid w:val="00335664"/>
    <w:rsid w:val="00337578"/>
    <w:rsid w:val="00337CCB"/>
    <w:rsid w:val="00337DB0"/>
    <w:rsid w:val="0034024B"/>
    <w:rsid w:val="00342148"/>
    <w:rsid w:val="0034237C"/>
    <w:rsid w:val="00342558"/>
    <w:rsid w:val="00342D54"/>
    <w:rsid w:val="00343F9F"/>
    <w:rsid w:val="00344067"/>
    <w:rsid w:val="00344594"/>
    <w:rsid w:val="0034474B"/>
    <w:rsid w:val="003447BE"/>
    <w:rsid w:val="00344B22"/>
    <w:rsid w:val="00345116"/>
    <w:rsid w:val="00345289"/>
    <w:rsid w:val="003457CD"/>
    <w:rsid w:val="0034617F"/>
    <w:rsid w:val="003463E6"/>
    <w:rsid w:val="00347360"/>
    <w:rsid w:val="00347598"/>
    <w:rsid w:val="00347C30"/>
    <w:rsid w:val="00350DA0"/>
    <w:rsid w:val="003514E1"/>
    <w:rsid w:val="003516EA"/>
    <w:rsid w:val="00351770"/>
    <w:rsid w:val="00351B75"/>
    <w:rsid w:val="00351CBB"/>
    <w:rsid w:val="00352872"/>
    <w:rsid w:val="003529A4"/>
    <w:rsid w:val="00352CF1"/>
    <w:rsid w:val="0035313C"/>
    <w:rsid w:val="00353C1B"/>
    <w:rsid w:val="003548A5"/>
    <w:rsid w:val="003558FB"/>
    <w:rsid w:val="00355EB7"/>
    <w:rsid w:val="00356630"/>
    <w:rsid w:val="0035676B"/>
    <w:rsid w:val="003569B2"/>
    <w:rsid w:val="003569C9"/>
    <w:rsid w:val="003572EA"/>
    <w:rsid w:val="00357ACB"/>
    <w:rsid w:val="003603BB"/>
    <w:rsid w:val="00360498"/>
    <w:rsid w:val="00361277"/>
    <w:rsid w:val="0036133F"/>
    <w:rsid w:val="00361E37"/>
    <w:rsid w:val="00362311"/>
    <w:rsid w:val="00363327"/>
    <w:rsid w:val="00364196"/>
    <w:rsid w:val="003651A0"/>
    <w:rsid w:val="00365C25"/>
    <w:rsid w:val="00366AAF"/>
    <w:rsid w:val="003705D0"/>
    <w:rsid w:val="00371EEF"/>
    <w:rsid w:val="00372959"/>
    <w:rsid w:val="00372B5E"/>
    <w:rsid w:val="00372EA8"/>
    <w:rsid w:val="00373553"/>
    <w:rsid w:val="0037357C"/>
    <w:rsid w:val="0037489B"/>
    <w:rsid w:val="00375EA9"/>
    <w:rsid w:val="00376397"/>
    <w:rsid w:val="003765A8"/>
    <w:rsid w:val="0037718E"/>
    <w:rsid w:val="00377A08"/>
    <w:rsid w:val="00381A6E"/>
    <w:rsid w:val="00381EAF"/>
    <w:rsid w:val="00382B10"/>
    <w:rsid w:val="00383E42"/>
    <w:rsid w:val="00384110"/>
    <w:rsid w:val="003845B7"/>
    <w:rsid w:val="003853ED"/>
    <w:rsid w:val="00385425"/>
    <w:rsid w:val="00385B2F"/>
    <w:rsid w:val="0038717A"/>
    <w:rsid w:val="00392AAD"/>
    <w:rsid w:val="00394883"/>
    <w:rsid w:val="00396D2D"/>
    <w:rsid w:val="0039713E"/>
    <w:rsid w:val="00397833"/>
    <w:rsid w:val="0039797C"/>
    <w:rsid w:val="003A08AC"/>
    <w:rsid w:val="003A135B"/>
    <w:rsid w:val="003A1C4E"/>
    <w:rsid w:val="003A2503"/>
    <w:rsid w:val="003A46C8"/>
    <w:rsid w:val="003A4CFC"/>
    <w:rsid w:val="003A6527"/>
    <w:rsid w:val="003A66A5"/>
    <w:rsid w:val="003B01D6"/>
    <w:rsid w:val="003B0AEA"/>
    <w:rsid w:val="003B1793"/>
    <w:rsid w:val="003B23DC"/>
    <w:rsid w:val="003B2496"/>
    <w:rsid w:val="003B279A"/>
    <w:rsid w:val="003B2D30"/>
    <w:rsid w:val="003B2EC2"/>
    <w:rsid w:val="003B3508"/>
    <w:rsid w:val="003B36CA"/>
    <w:rsid w:val="003B452E"/>
    <w:rsid w:val="003B4A67"/>
    <w:rsid w:val="003B4E9B"/>
    <w:rsid w:val="003B60FF"/>
    <w:rsid w:val="003B6BBC"/>
    <w:rsid w:val="003B71B8"/>
    <w:rsid w:val="003B733B"/>
    <w:rsid w:val="003B7593"/>
    <w:rsid w:val="003B76B7"/>
    <w:rsid w:val="003B7A73"/>
    <w:rsid w:val="003C0446"/>
    <w:rsid w:val="003C0F7E"/>
    <w:rsid w:val="003C12E6"/>
    <w:rsid w:val="003C26F0"/>
    <w:rsid w:val="003C277D"/>
    <w:rsid w:val="003C2A0B"/>
    <w:rsid w:val="003C340C"/>
    <w:rsid w:val="003C3443"/>
    <w:rsid w:val="003C4261"/>
    <w:rsid w:val="003C499B"/>
    <w:rsid w:val="003C6252"/>
    <w:rsid w:val="003C6A2D"/>
    <w:rsid w:val="003D0AAA"/>
    <w:rsid w:val="003D139E"/>
    <w:rsid w:val="003D1578"/>
    <w:rsid w:val="003D1F9C"/>
    <w:rsid w:val="003D22E6"/>
    <w:rsid w:val="003D244C"/>
    <w:rsid w:val="003D3167"/>
    <w:rsid w:val="003D3345"/>
    <w:rsid w:val="003D3AF2"/>
    <w:rsid w:val="003D3F5C"/>
    <w:rsid w:val="003D5DFA"/>
    <w:rsid w:val="003D66E9"/>
    <w:rsid w:val="003D7DE5"/>
    <w:rsid w:val="003E03C8"/>
    <w:rsid w:val="003E0596"/>
    <w:rsid w:val="003E1D42"/>
    <w:rsid w:val="003E26C8"/>
    <w:rsid w:val="003E4DE7"/>
    <w:rsid w:val="003E5379"/>
    <w:rsid w:val="003E610B"/>
    <w:rsid w:val="003E698F"/>
    <w:rsid w:val="003E7269"/>
    <w:rsid w:val="003E7651"/>
    <w:rsid w:val="003E7DD8"/>
    <w:rsid w:val="003E7F1D"/>
    <w:rsid w:val="003E7F24"/>
    <w:rsid w:val="003F001E"/>
    <w:rsid w:val="003F15B5"/>
    <w:rsid w:val="003F1925"/>
    <w:rsid w:val="003F1A83"/>
    <w:rsid w:val="003F2701"/>
    <w:rsid w:val="003F2B39"/>
    <w:rsid w:val="003F2D12"/>
    <w:rsid w:val="003F32FA"/>
    <w:rsid w:val="003F39C2"/>
    <w:rsid w:val="003F4243"/>
    <w:rsid w:val="003F61D3"/>
    <w:rsid w:val="004007DB"/>
    <w:rsid w:val="0040163B"/>
    <w:rsid w:val="00401918"/>
    <w:rsid w:val="00401B8C"/>
    <w:rsid w:val="00401F92"/>
    <w:rsid w:val="004026DF"/>
    <w:rsid w:val="00402EA3"/>
    <w:rsid w:val="00403520"/>
    <w:rsid w:val="00405E64"/>
    <w:rsid w:val="00406253"/>
    <w:rsid w:val="00411D1D"/>
    <w:rsid w:val="00411EBB"/>
    <w:rsid w:val="00411FC0"/>
    <w:rsid w:val="0041595F"/>
    <w:rsid w:val="00415E84"/>
    <w:rsid w:val="004178E1"/>
    <w:rsid w:val="004217C4"/>
    <w:rsid w:val="0042199E"/>
    <w:rsid w:val="00421FDF"/>
    <w:rsid w:val="00423776"/>
    <w:rsid w:val="004245BE"/>
    <w:rsid w:val="004258AA"/>
    <w:rsid w:val="0042606C"/>
    <w:rsid w:val="00426B66"/>
    <w:rsid w:val="00427A19"/>
    <w:rsid w:val="00427BDB"/>
    <w:rsid w:val="00431199"/>
    <w:rsid w:val="00432286"/>
    <w:rsid w:val="00432395"/>
    <w:rsid w:val="004333C2"/>
    <w:rsid w:val="00433A0A"/>
    <w:rsid w:val="00433CAB"/>
    <w:rsid w:val="004341FF"/>
    <w:rsid w:val="00435110"/>
    <w:rsid w:val="00435504"/>
    <w:rsid w:val="00435FD3"/>
    <w:rsid w:val="00437BF4"/>
    <w:rsid w:val="00440BE7"/>
    <w:rsid w:val="004414EA"/>
    <w:rsid w:val="00441EAF"/>
    <w:rsid w:val="00442446"/>
    <w:rsid w:val="00442632"/>
    <w:rsid w:val="00443CB8"/>
    <w:rsid w:val="0044462D"/>
    <w:rsid w:val="0044494A"/>
    <w:rsid w:val="00445208"/>
    <w:rsid w:val="0044575A"/>
    <w:rsid w:val="0044618A"/>
    <w:rsid w:val="004465A9"/>
    <w:rsid w:val="00447985"/>
    <w:rsid w:val="0045089F"/>
    <w:rsid w:val="00451570"/>
    <w:rsid w:val="00451C9F"/>
    <w:rsid w:val="00453248"/>
    <w:rsid w:val="00453B27"/>
    <w:rsid w:val="00454FC0"/>
    <w:rsid w:val="00455753"/>
    <w:rsid w:val="004557DB"/>
    <w:rsid w:val="00456F7E"/>
    <w:rsid w:val="0045749B"/>
    <w:rsid w:val="00457665"/>
    <w:rsid w:val="004614ED"/>
    <w:rsid w:val="00461680"/>
    <w:rsid w:val="00461FD8"/>
    <w:rsid w:val="00465593"/>
    <w:rsid w:val="004656CB"/>
    <w:rsid w:val="00465A2B"/>
    <w:rsid w:val="0046686E"/>
    <w:rsid w:val="00466A20"/>
    <w:rsid w:val="00466CB3"/>
    <w:rsid w:val="00467093"/>
    <w:rsid w:val="0047031F"/>
    <w:rsid w:val="0047032C"/>
    <w:rsid w:val="004704E2"/>
    <w:rsid w:val="00470E83"/>
    <w:rsid w:val="0047147A"/>
    <w:rsid w:val="00471FD9"/>
    <w:rsid w:val="004724FE"/>
    <w:rsid w:val="004729EB"/>
    <w:rsid w:val="00473270"/>
    <w:rsid w:val="00474238"/>
    <w:rsid w:val="004756FD"/>
    <w:rsid w:val="004764B7"/>
    <w:rsid w:val="00476BF5"/>
    <w:rsid w:val="00476DF6"/>
    <w:rsid w:val="00476FB7"/>
    <w:rsid w:val="00477194"/>
    <w:rsid w:val="00477712"/>
    <w:rsid w:val="00477AA4"/>
    <w:rsid w:val="00477E82"/>
    <w:rsid w:val="0048091A"/>
    <w:rsid w:val="004812FC"/>
    <w:rsid w:val="00481359"/>
    <w:rsid w:val="00481422"/>
    <w:rsid w:val="00481CBC"/>
    <w:rsid w:val="00481CF1"/>
    <w:rsid w:val="00482495"/>
    <w:rsid w:val="00482B32"/>
    <w:rsid w:val="0048315F"/>
    <w:rsid w:val="00483879"/>
    <w:rsid w:val="0048487B"/>
    <w:rsid w:val="00485182"/>
    <w:rsid w:val="0048544C"/>
    <w:rsid w:val="00486EBC"/>
    <w:rsid w:val="00486FD9"/>
    <w:rsid w:val="004872A2"/>
    <w:rsid w:val="00487492"/>
    <w:rsid w:val="00490B39"/>
    <w:rsid w:val="004918CC"/>
    <w:rsid w:val="00492527"/>
    <w:rsid w:val="00492545"/>
    <w:rsid w:val="00492796"/>
    <w:rsid w:val="004935F2"/>
    <w:rsid w:val="0049395F"/>
    <w:rsid w:val="004946BE"/>
    <w:rsid w:val="00496374"/>
    <w:rsid w:val="00496B5E"/>
    <w:rsid w:val="00496CCE"/>
    <w:rsid w:val="004979C5"/>
    <w:rsid w:val="004A0876"/>
    <w:rsid w:val="004A0FB0"/>
    <w:rsid w:val="004A157E"/>
    <w:rsid w:val="004A2256"/>
    <w:rsid w:val="004A4970"/>
    <w:rsid w:val="004A5045"/>
    <w:rsid w:val="004A59F5"/>
    <w:rsid w:val="004A60F3"/>
    <w:rsid w:val="004B0552"/>
    <w:rsid w:val="004B09BE"/>
    <w:rsid w:val="004B16F1"/>
    <w:rsid w:val="004B239E"/>
    <w:rsid w:val="004B27C1"/>
    <w:rsid w:val="004B2D99"/>
    <w:rsid w:val="004B3CEF"/>
    <w:rsid w:val="004B4130"/>
    <w:rsid w:val="004B4858"/>
    <w:rsid w:val="004B49F5"/>
    <w:rsid w:val="004B5A16"/>
    <w:rsid w:val="004B5F80"/>
    <w:rsid w:val="004B65D6"/>
    <w:rsid w:val="004B6EA5"/>
    <w:rsid w:val="004B6F9F"/>
    <w:rsid w:val="004B71C7"/>
    <w:rsid w:val="004B74D7"/>
    <w:rsid w:val="004B7D99"/>
    <w:rsid w:val="004C0ACA"/>
    <w:rsid w:val="004C15E0"/>
    <w:rsid w:val="004C1AE9"/>
    <w:rsid w:val="004C202C"/>
    <w:rsid w:val="004C209F"/>
    <w:rsid w:val="004C24B2"/>
    <w:rsid w:val="004C24C1"/>
    <w:rsid w:val="004C3F9A"/>
    <w:rsid w:val="004C437C"/>
    <w:rsid w:val="004C5AAF"/>
    <w:rsid w:val="004C5D0D"/>
    <w:rsid w:val="004D0011"/>
    <w:rsid w:val="004D0122"/>
    <w:rsid w:val="004D0862"/>
    <w:rsid w:val="004D1465"/>
    <w:rsid w:val="004D17E7"/>
    <w:rsid w:val="004D2205"/>
    <w:rsid w:val="004D2B37"/>
    <w:rsid w:val="004D2F82"/>
    <w:rsid w:val="004D3E9F"/>
    <w:rsid w:val="004D4E6E"/>
    <w:rsid w:val="004D56B8"/>
    <w:rsid w:val="004D60D5"/>
    <w:rsid w:val="004D6445"/>
    <w:rsid w:val="004D7153"/>
    <w:rsid w:val="004E01CC"/>
    <w:rsid w:val="004E086A"/>
    <w:rsid w:val="004E0CF1"/>
    <w:rsid w:val="004E0F96"/>
    <w:rsid w:val="004E1B0B"/>
    <w:rsid w:val="004E1E53"/>
    <w:rsid w:val="004E2AB9"/>
    <w:rsid w:val="004E472B"/>
    <w:rsid w:val="004E47C5"/>
    <w:rsid w:val="004E4892"/>
    <w:rsid w:val="004E5A7D"/>
    <w:rsid w:val="004E5AB9"/>
    <w:rsid w:val="004E5B73"/>
    <w:rsid w:val="004E6B80"/>
    <w:rsid w:val="004E7145"/>
    <w:rsid w:val="004E7387"/>
    <w:rsid w:val="004E78D0"/>
    <w:rsid w:val="004E78EA"/>
    <w:rsid w:val="004F0191"/>
    <w:rsid w:val="004F0E7C"/>
    <w:rsid w:val="004F3EC2"/>
    <w:rsid w:val="004F49F8"/>
    <w:rsid w:val="004F4B6F"/>
    <w:rsid w:val="004F5A6D"/>
    <w:rsid w:val="004F5D40"/>
    <w:rsid w:val="004F5E21"/>
    <w:rsid w:val="004F63C4"/>
    <w:rsid w:val="004F6AD5"/>
    <w:rsid w:val="004F6B4B"/>
    <w:rsid w:val="004F735A"/>
    <w:rsid w:val="004F753F"/>
    <w:rsid w:val="004F76D8"/>
    <w:rsid w:val="00500CEA"/>
    <w:rsid w:val="00500F8D"/>
    <w:rsid w:val="00501FC0"/>
    <w:rsid w:val="00502187"/>
    <w:rsid w:val="00502EE7"/>
    <w:rsid w:val="005032D6"/>
    <w:rsid w:val="00503516"/>
    <w:rsid w:val="00503564"/>
    <w:rsid w:val="005036FE"/>
    <w:rsid w:val="00503FC6"/>
    <w:rsid w:val="00505209"/>
    <w:rsid w:val="005054E6"/>
    <w:rsid w:val="00506D9B"/>
    <w:rsid w:val="00507089"/>
    <w:rsid w:val="00507393"/>
    <w:rsid w:val="005074CD"/>
    <w:rsid w:val="00507874"/>
    <w:rsid w:val="005078AD"/>
    <w:rsid w:val="0051107D"/>
    <w:rsid w:val="005115DC"/>
    <w:rsid w:val="005119C5"/>
    <w:rsid w:val="00511F5E"/>
    <w:rsid w:val="00512187"/>
    <w:rsid w:val="00512751"/>
    <w:rsid w:val="00512C5F"/>
    <w:rsid w:val="00512CF5"/>
    <w:rsid w:val="00513473"/>
    <w:rsid w:val="00514660"/>
    <w:rsid w:val="00514AB1"/>
    <w:rsid w:val="005154E3"/>
    <w:rsid w:val="00516033"/>
    <w:rsid w:val="0051609E"/>
    <w:rsid w:val="005168CD"/>
    <w:rsid w:val="00516DC6"/>
    <w:rsid w:val="00521328"/>
    <w:rsid w:val="005217F8"/>
    <w:rsid w:val="00521B0C"/>
    <w:rsid w:val="005249D9"/>
    <w:rsid w:val="0052679F"/>
    <w:rsid w:val="00526856"/>
    <w:rsid w:val="005269B6"/>
    <w:rsid w:val="00530660"/>
    <w:rsid w:val="005308C3"/>
    <w:rsid w:val="00530C07"/>
    <w:rsid w:val="00531518"/>
    <w:rsid w:val="0053173F"/>
    <w:rsid w:val="00531DE9"/>
    <w:rsid w:val="00534C43"/>
    <w:rsid w:val="005360CA"/>
    <w:rsid w:val="00537EDB"/>
    <w:rsid w:val="00540532"/>
    <w:rsid w:val="005409FD"/>
    <w:rsid w:val="005410DF"/>
    <w:rsid w:val="0054113D"/>
    <w:rsid w:val="00541802"/>
    <w:rsid w:val="005419E0"/>
    <w:rsid w:val="00541EAE"/>
    <w:rsid w:val="00542145"/>
    <w:rsid w:val="005421F3"/>
    <w:rsid w:val="0054540F"/>
    <w:rsid w:val="005456C3"/>
    <w:rsid w:val="00545A89"/>
    <w:rsid w:val="00545DE2"/>
    <w:rsid w:val="00546673"/>
    <w:rsid w:val="00547A8E"/>
    <w:rsid w:val="00547F20"/>
    <w:rsid w:val="005501EE"/>
    <w:rsid w:val="00550AA0"/>
    <w:rsid w:val="00550BCC"/>
    <w:rsid w:val="00551070"/>
    <w:rsid w:val="00552048"/>
    <w:rsid w:val="005524D4"/>
    <w:rsid w:val="00552DFA"/>
    <w:rsid w:val="00553641"/>
    <w:rsid w:val="00553A7B"/>
    <w:rsid w:val="00553AB3"/>
    <w:rsid w:val="00553DA9"/>
    <w:rsid w:val="00554E33"/>
    <w:rsid w:val="005551EE"/>
    <w:rsid w:val="005561B1"/>
    <w:rsid w:val="00556375"/>
    <w:rsid w:val="00556A1F"/>
    <w:rsid w:val="00557E5F"/>
    <w:rsid w:val="005604E9"/>
    <w:rsid w:val="00560909"/>
    <w:rsid w:val="005627E8"/>
    <w:rsid w:val="005635B7"/>
    <w:rsid w:val="005636A1"/>
    <w:rsid w:val="0056389E"/>
    <w:rsid w:val="00564926"/>
    <w:rsid w:val="00565252"/>
    <w:rsid w:val="00565FD1"/>
    <w:rsid w:val="00566450"/>
    <w:rsid w:val="00567877"/>
    <w:rsid w:val="00570751"/>
    <w:rsid w:val="005708E3"/>
    <w:rsid w:val="005717F1"/>
    <w:rsid w:val="0057193C"/>
    <w:rsid w:val="0057249B"/>
    <w:rsid w:val="00573F68"/>
    <w:rsid w:val="00573FD4"/>
    <w:rsid w:val="00574226"/>
    <w:rsid w:val="0057453B"/>
    <w:rsid w:val="00575828"/>
    <w:rsid w:val="00575C9D"/>
    <w:rsid w:val="00576171"/>
    <w:rsid w:val="005768AC"/>
    <w:rsid w:val="00576C6D"/>
    <w:rsid w:val="00577468"/>
    <w:rsid w:val="00580692"/>
    <w:rsid w:val="0058104F"/>
    <w:rsid w:val="005812B0"/>
    <w:rsid w:val="0058160F"/>
    <w:rsid w:val="00581B5B"/>
    <w:rsid w:val="00583099"/>
    <w:rsid w:val="005838B5"/>
    <w:rsid w:val="00583F68"/>
    <w:rsid w:val="00584FD3"/>
    <w:rsid w:val="00585988"/>
    <w:rsid w:val="005867DF"/>
    <w:rsid w:val="00586C58"/>
    <w:rsid w:val="00590386"/>
    <w:rsid w:val="00591D5C"/>
    <w:rsid w:val="0059304D"/>
    <w:rsid w:val="005933E9"/>
    <w:rsid w:val="00594F94"/>
    <w:rsid w:val="0059562E"/>
    <w:rsid w:val="00595881"/>
    <w:rsid w:val="00596CEF"/>
    <w:rsid w:val="00597E9E"/>
    <w:rsid w:val="00597FB3"/>
    <w:rsid w:val="005A030F"/>
    <w:rsid w:val="005A035D"/>
    <w:rsid w:val="005A04C8"/>
    <w:rsid w:val="005A0BB6"/>
    <w:rsid w:val="005A0D36"/>
    <w:rsid w:val="005A20C5"/>
    <w:rsid w:val="005A2258"/>
    <w:rsid w:val="005A307C"/>
    <w:rsid w:val="005A366A"/>
    <w:rsid w:val="005A49D0"/>
    <w:rsid w:val="005A56B8"/>
    <w:rsid w:val="005A5B33"/>
    <w:rsid w:val="005A71B5"/>
    <w:rsid w:val="005A71D0"/>
    <w:rsid w:val="005A74E7"/>
    <w:rsid w:val="005A7D23"/>
    <w:rsid w:val="005B052E"/>
    <w:rsid w:val="005B11CE"/>
    <w:rsid w:val="005B1BE1"/>
    <w:rsid w:val="005B2AF7"/>
    <w:rsid w:val="005B3B77"/>
    <w:rsid w:val="005B42C4"/>
    <w:rsid w:val="005B4549"/>
    <w:rsid w:val="005B45DE"/>
    <w:rsid w:val="005B49FA"/>
    <w:rsid w:val="005B668A"/>
    <w:rsid w:val="005B67DA"/>
    <w:rsid w:val="005B6FE6"/>
    <w:rsid w:val="005C007E"/>
    <w:rsid w:val="005C03B8"/>
    <w:rsid w:val="005C0DC9"/>
    <w:rsid w:val="005C1801"/>
    <w:rsid w:val="005C2666"/>
    <w:rsid w:val="005C302D"/>
    <w:rsid w:val="005C3A97"/>
    <w:rsid w:val="005C3B7C"/>
    <w:rsid w:val="005C3E94"/>
    <w:rsid w:val="005C56B2"/>
    <w:rsid w:val="005C5A31"/>
    <w:rsid w:val="005C5D09"/>
    <w:rsid w:val="005C7F0A"/>
    <w:rsid w:val="005D0265"/>
    <w:rsid w:val="005D0B8B"/>
    <w:rsid w:val="005D1B50"/>
    <w:rsid w:val="005D1D85"/>
    <w:rsid w:val="005D2E33"/>
    <w:rsid w:val="005D384F"/>
    <w:rsid w:val="005D3EFE"/>
    <w:rsid w:val="005D4C2B"/>
    <w:rsid w:val="005D58FC"/>
    <w:rsid w:val="005D672E"/>
    <w:rsid w:val="005D6B46"/>
    <w:rsid w:val="005D7380"/>
    <w:rsid w:val="005E008C"/>
    <w:rsid w:val="005E013A"/>
    <w:rsid w:val="005E0547"/>
    <w:rsid w:val="005E1139"/>
    <w:rsid w:val="005E1540"/>
    <w:rsid w:val="005E15B5"/>
    <w:rsid w:val="005E32C1"/>
    <w:rsid w:val="005E349B"/>
    <w:rsid w:val="005E366B"/>
    <w:rsid w:val="005E3A5F"/>
    <w:rsid w:val="005E3A76"/>
    <w:rsid w:val="005E4896"/>
    <w:rsid w:val="005E5005"/>
    <w:rsid w:val="005E511F"/>
    <w:rsid w:val="005E539D"/>
    <w:rsid w:val="005E65EE"/>
    <w:rsid w:val="005E6C51"/>
    <w:rsid w:val="005E6F23"/>
    <w:rsid w:val="005E7841"/>
    <w:rsid w:val="005E7895"/>
    <w:rsid w:val="005F102D"/>
    <w:rsid w:val="005F1F85"/>
    <w:rsid w:val="005F2AA8"/>
    <w:rsid w:val="005F3769"/>
    <w:rsid w:val="005F3846"/>
    <w:rsid w:val="005F44CD"/>
    <w:rsid w:val="005F5BC6"/>
    <w:rsid w:val="005F6E18"/>
    <w:rsid w:val="005F736B"/>
    <w:rsid w:val="005F774B"/>
    <w:rsid w:val="005F7B6A"/>
    <w:rsid w:val="0060055F"/>
    <w:rsid w:val="006010A9"/>
    <w:rsid w:val="00601336"/>
    <w:rsid w:val="00604120"/>
    <w:rsid w:val="0060477B"/>
    <w:rsid w:val="006047C7"/>
    <w:rsid w:val="006055F4"/>
    <w:rsid w:val="00605E00"/>
    <w:rsid w:val="006076D6"/>
    <w:rsid w:val="00607B5E"/>
    <w:rsid w:val="006110BE"/>
    <w:rsid w:val="00611E78"/>
    <w:rsid w:val="006126AD"/>
    <w:rsid w:val="006127A5"/>
    <w:rsid w:val="00612D5B"/>
    <w:rsid w:val="00613A5E"/>
    <w:rsid w:val="00614AA2"/>
    <w:rsid w:val="00614D3C"/>
    <w:rsid w:val="00615BB1"/>
    <w:rsid w:val="006160A0"/>
    <w:rsid w:val="006161A4"/>
    <w:rsid w:val="00616424"/>
    <w:rsid w:val="0061728E"/>
    <w:rsid w:val="00617EA0"/>
    <w:rsid w:val="00620110"/>
    <w:rsid w:val="00620834"/>
    <w:rsid w:val="00620C1D"/>
    <w:rsid w:val="0062286A"/>
    <w:rsid w:val="00622A4C"/>
    <w:rsid w:val="00623970"/>
    <w:rsid w:val="00624A46"/>
    <w:rsid w:val="00626F4D"/>
    <w:rsid w:val="00627C74"/>
    <w:rsid w:val="00630766"/>
    <w:rsid w:val="00630CB8"/>
    <w:rsid w:val="006310D8"/>
    <w:rsid w:val="0063127A"/>
    <w:rsid w:val="0063146B"/>
    <w:rsid w:val="00631E0E"/>
    <w:rsid w:val="0063209F"/>
    <w:rsid w:val="00633CCB"/>
    <w:rsid w:val="006346AA"/>
    <w:rsid w:val="00634929"/>
    <w:rsid w:val="0063547C"/>
    <w:rsid w:val="00635F54"/>
    <w:rsid w:val="00636693"/>
    <w:rsid w:val="00636C8E"/>
    <w:rsid w:val="00636E49"/>
    <w:rsid w:val="006372B5"/>
    <w:rsid w:val="00640674"/>
    <w:rsid w:val="0064098C"/>
    <w:rsid w:val="00640C76"/>
    <w:rsid w:val="00640FCD"/>
    <w:rsid w:val="006410E6"/>
    <w:rsid w:val="006411D1"/>
    <w:rsid w:val="006414BF"/>
    <w:rsid w:val="00642B15"/>
    <w:rsid w:val="00643AF1"/>
    <w:rsid w:val="00645F7F"/>
    <w:rsid w:val="00646BF2"/>
    <w:rsid w:val="00646F4C"/>
    <w:rsid w:val="0064742A"/>
    <w:rsid w:val="00647BE4"/>
    <w:rsid w:val="00650666"/>
    <w:rsid w:val="00651E70"/>
    <w:rsid w:val="006523CC"/>
    <w:rsid w:val="00653007"/>
    <w:rsid w:val="0065315F"/>
    <w:rsid w:val="006532CD"/>
    <w:rsid w:val="00654536"/>
    <w:rsid w:val="00654912"/>
    <w:rsid w:val="00654A25"/>
    <w:rsid w:val="00654B22"/>
    <w:rsid w:val="006556B1"/>
    <w:rsid w:val="0065634D"/>
    <w:rsid w:val="00656D04"/>
    <w:rsid w:val="00656E45"/>
    <w:rsid w:val="00656EDC"/>
    <w:rsid w:val="006575F1"/>
    <w:rsid w:val="00660146"/>
    <w:rsid w:val="0066086C"/>
    <w:rsid w:val="006613F0"/>
    <w:rsid w:val="00661581"/>
    <w:rsid w:val="0066210D"/>
    <w:rsid w:val="006621F6"/>
    <w:rsid w:val="0066268E"/>
    <w:rsid w:val="006626E7"/>
    <w:rsid w:val="00662808"/>
    <w:rsid w:val="00662AA5"/>
    <w:rsid w:val="006637FF"/>
    <w:rsid w:val="0066404E"/>
    <w:rsid w:val="006649C4"/>
    <w:rsid w:val="00664E39"/>
    <w:rsid w:val="006661C5"/>
    <w:rsid w:val="00666907"/>
    <w:rsid w:val="00667010"/>
    <w:rsid w:val="00667AF6"/>
    <w:rsid w:val="006705C9"/>
    <w:rsid w:val="00670AB0"/>
    <w:rsid w:val="0067202E"/>
    <w:rsid w:val="006737C0"/>
    <w:rsid w:val="00675D9D"/>
    <w:rsid w:val="00676376"/>
    <w:rsid w:val="00676845"/>
    <w:rsid w:val="0067788E"/>
    <w:rsid w:val="00677EFE"/>
    <w:rsid w:val="00680184"/>
    <w:rsid w:val="0068074E"/>
    <w:rsid w:val="0068160E"/>
    <w:rsid w:val="00682451"/>
    <w:rsid w:val="006825D2"/>
    <w:rsid w:val="006826D1"/>
    <w:rsid w:val="00682A6A"/>
    <w:rsid w:val="00684AC0"/>
    <w:rsid w:val="00685024"/>
    <w:rsid w:val="00686695"/>
    <w:rsid w:val="006877C9"/>
    <w:rsid w:val="00690359"/>
    <w:rsid w:val="0069299C"/>
    <w:rsid w:val="00692B27"/>
    <w:rsid w:val="00692C74"/>
    <w:rsid w:val="006936EF"/>
    <w:rsid w:val="00693D30"/>
    <w:rsid w:val="006949E8"/>
    <w:rsid w:val="006951AA"/>
    <w:rsid w:val="006964B5"/>
    <w:rsid w:val="00696907"/>
    <w:rsid w:val="0069762B"/>
    <w:rsid w:val="00697DCF"/>
    <w:rsid w:val="006A123A"/>
    <w:rsid w:val="006A1940"/>
    <w:rsid w:val="006A1EB7"/>
    <w:rsid w:val="006A3ACC"/>
    <w:rsid w:val="006A43BF"/>
    <w:rsid w:val="006A55FD"/>
    <w:rsid w:val="006A63FE"/>
    <w:rsid w:val="006A6CAE"/>
    <w:rsid w:val="006B0382"/>
    <w:rsid w:val="006B0927"/>
    <w:rsid w:val="006B2204"/>
    <w:rsid w:val="006B2EBB"/>
    <w:rsid w:val="006B4223"/>
    <w:rsid w:val="006B456F"/>
    <w:rsid w:val="006B55BF"/>
    <w:rsid w:val="006B6977"/>
    <w:rsid w:val="006B6EE4"/>
    <w:rsid w:val="006B76F1"/>
    <w:rsid w:val="006C123E"/>
    <w:rsid w:val="006C29C5"/>
    <w:rsid w:val="006C2CA8"/>
    <w:rsid w:val="006C3649"/>
    <w:rsid w:val="006C37DF"/>
    <w:rsid w:val="006C48AB"/>
    <w:rsid w:val="006C50CB"/>
    <w:rsid w:val="006C57A3"/>
    <w:rsid w:val="006C6799"/>
    <w:rsid w:val="006C7C8D"/>
    <w:rsid w:val="006D0B72"/>
    <w:rsid w:val="006D0B99"/>
    <w:rsid w:val="006D1085"/>
    <w:rsid w:val="006D169C"/>
    <w:rsid w:val="006D485B"/>
    <w:rsid w:val="006D4FF8"/>
    <w:rsid w:val="006D5040"/>
    <w:rsid w:val="006D506D"/>
    <w:rsid w:val="006D5197"/>
    <w:rsid w:val="006D5FE0"/>
    <w:rsid w:val="006D64FA"/>
    <w:rsid w:val="006D655A"/>
    <w:rsid w:val="006D7D8B"/>
    <w:rsid w:val="006E0133"/>
    <w:rsid w:val="006E21EC"/>
    <w:rsid w:val="006E345B"/>
    <w:rsid w:val="006E3CA1"/>
    <w:rsid w:val="006E44E5"/>
    <w:rsid w:val="006E55EB"/>
    <w:rsid w:val="006E583B"/>
    <w:rsid w:val="006E5BEA"/>
    <w:rsid w:val="006F1014"/>
    <w:rsid w:val="006F294E"/>
    <w:rsid w:val="006F2CC9"/>
    <w:rsid w:val="006F31B5"/>
    <w:rsid w:val="006F4329"/>
    <w:rsid w:val="006F48E0"/>
    <w:rsid w:val="006F611A"/>
    <w:rsid w:val="006F6453"/>
    <w:rsid w:val="006F799C"/>
    <w:rsid w:val="00700BAF"/>
    <w:rsid w:val="007019D0"/>
    <w:rsid w:val="0070380B"/>
    <w:rsid w:val="00703A5F"/>
    <w:rsid w:val="007040DF"/>
    <w:rsid w:val="007041B5"/>
    <w:rsid w:val="0070431E"/>
    <w:rsid w:val="007044C6"/>
    <w:rsid w:val="00704958"/>
    <w:rsid w:val="007049C8"/>
    <w:rsid w:val="00704E4B"/>
    <w:rsid w:val="00705D7E"/>
    <w:rsid w:val="00705EBA"/>
    <w:rsid w:val="007068DD"/>
    <w:rsid w:val="00707888"/>
    <w:rsid w:val="007078B1"/>
    <w:rsid w:val="00710150"/>
    <w:rsid w:val="00710518"/>
    <w:rsid w:val="00710A59"/>
    <w:rsid w:val="00711D39"/>
    <w:rsid w:val="00712374"/>
    <w:rsid w:val="00713FF1"/>
    <w:rsid w:val="00714E65"/>
    <w:rsid w:val="00714EB4"/>
    <w:rsid w:val="00715937"/>
    <w:rsid w:val="00715C47"/>
    <w:rsid w:val="00715D1D"/>
    <w:rsid w:val="00716DF7"/>
    <w:rsid w:val="00720784"/>
    <w:rsid w:val="007209AD"/>
    <w:rsid w:val="007213EE"/>
    <w:rsid w:val="00721695"/>
    <w:rsid w:val="00721B05"/>
    <w:rsid w:val="00722FFE"/>
    <w:rsid w:val="00723811"/>
    <w:rsid w:val="00723D82"/>
    <w:rsid w:val="007241B6"/>
    <w:rsid w:val="007245B6"/>
    <w:rsid w:val="00724742"/>
    <w:rsid w:val="00724B20"/>
    <w:rsid w:val="00724D1A"/>
    <w:rsid w:val="00726B4F"/>
    <w:rsid w:val="00730CC3"/>
    <w:rsid w:val="007314EF"/>
    <w:rsid w:val="00731F75"/>
    <w:rsid w:val="00733176"/>
    <w:rsid w:val="0073349A"/>
    <w:rsid w:val="0073370E"/>
    <w:rsid w:val="00734B23"/>
    <w:rsid w:val="007355CC"/>
    <w:rsid w:val="007367BB"/>
    <w:rsid w:val="00737F61"/>
    <w:rsid w:val="007402CD"/>
    <w:rsid w:val="00741133"/>
    <w:rsid w:val="0074123C"/>
    <w:rsid w:val="007419F5"/>
    <w:rsid w:val="00742F46"/>
    <w:rsid w:val="00743C14"/>
    <w:rsid w:val="007444E2"/>
    <w:rsid w:val="007445F3"/>
    <w:rsid w:val="007459CE"/>
    <w:rsid w:val="00745C6E"/>
    <w:rsid w:val="007460F1"/>
    <w:rsid w:val="0074642D"/>
    <w:rsid w:val="00746FFB"/>
    <w:rsid w:val="00750DE3"/>
    <w:rsid w:val="00750F7F"/>
    <w:rsid w:val="0075166B"/>
    <w:rsid w:val="00752073"/>
    <w:rsid w:val="00752074"/>
    <w:rsid w:val="00752758"/>
    <w:rsid w:val="00752A7C"/>
    <w:rsid w:val="00753A57"/>
    <w:rsid w:val="00753DE7"/>
    <w:rsid w:val="0075512D"/>
    <w:rsid w:val="00756CDE"/>
    <w:rsid w:val="00760016"/>
    <w:rsid w:val="00760094"/>
    <w:rsid w:val="007602F2"/>
    <w:rsid w:val="00760FA3"/>
    <w:rsid w:val="00761B4B"/>
    <w:rsid w:val="00762DCC"/>
    <w:rsid w:val="00764962"/>
    <w:rsid w:val="007656E9"/>
    <w:rsid w:val="00765807"/>
    <w:rsid w:val="00766119"/>
    <w:rsid w:val="00766127"/>
    <w:rsid w:val="007665F9"/>
    <w:rsid w:val="007668F4"/>
    <w:rsid w:val="00766BEE"/>
    <w:rsid w:val="0076706B"/>
    <w:rsid w:val="0076786E"/>
    <w:rsid w:val="00767B9A"/>
    <w:rsid w:val="00767F04"/>
    <w:rsid w:val="00770472"/>
    <w:rsid w:val="00770B26"/>
    <w:rsid w:val="00770D66"/>
    <w:rsid w:val="007714E3"/>
    <w:rsid w:val="00772134"/>
    <w:rsid w:val="00773495"/>
    <w:rsid w:val="00773FD6"/>
    <w:rsid w:val="007740D5"/>
    <w:rsid w:val="0077469C"/>
    <w:rsid w:val="0077590A"/>
    <w:rsid w:val="00775C43"/>
    <w:rsid w:val="007814B7"/>
    <w:rsid w:val="0078164D"/>
    <w:rsid w:val="00781762"/>
    <w:rsid w:val="00781CA8"/>
    <w:rsid w:val="0078243D"/>
    <w:rsid w:val="0078300E"/>
    <w:rsid w:val="0078302E"/>
    <w:rsid w:val="0078337C"/>
    <w:rsid w:val="007836B2"/>
    <w:rsid w:val="00783915"/>
    <w:rsid w:val="00783A42"/>
    <w:rsid w:val="00783EEF"/>
    <w:rsid w:val="00785C1F"/>
    <w:rsid w:val="00786310"/>
    <w:rsid w:val="00786688"/>
    <w:rsid w:val="00786FFD"/>
    <w:rsid w:val="007873E6"/>
    <w:rsid w:val="007876F1"/>
    <w:rsid w:val="00790783"/>
    <w:rsid w:val="00790C2F"/>
    <w:rsid w:val="00792157"/>
    <w:rsid w:val="00792C8A"/>
    <w:rsid w:val="0079338D"/>
    <w:rsid w:val="007933DC"/>
    <w:rsid w:val="00793DB2"/>
    <w:rsid w:val="007959EF"/>
    <w:rsid w:val="00796493"/>
    <w:rsid w:val="007972CF"/>
    <w:rsid w:val="007A0088"/>
    <w:rsid w:val="007A04CC"/>
    <w:rsid w:val="007A05B1"/>
    <w:rsid w:val="007A0D09"/>
    <w:rsid w:val="007A1818"/>
    <w:rsid w:val="007A18F8"/>
    <w:rsid w:val="007A21E2"/>
    <w:rsid w:val="007A33EC"/>
    <w:rsid w:val="007A3AA4"/>
    <w:rsid w:val="007A410B"/>
    <w:rsid w:val="007A4317"/>
    <w:rsid w:val="007A47F8"/>
    <w:rsid w:val="007A4FC7"/>
    <w:rsid w:val="007A52C3"/>
    <w:rsid w:val="007A623A"/>
    <w:rsid w:val="007A68CB"/>
    <w:rsid w:val="007B15CF"/>
    <w:rsid w:val="007B2129"/>
    <w:rsid w:val="007B2ADE"/>
    <w:rsid w:val="007B2C33"/>
    <w:rsid w:val="007B3725"/>
    <w:rsid w:val="007B5B64"/>
    <w:rsid w:val="007B6238"/>
    <w:rsid w:val="007B62A0"/>
    <w:rsid w:val="007B6794"/>
    <w:rsid w:val="007B71B1"/>
    <w:rsid w:val="007C1D83"/>
    <w:rsid w:val="007C1FA9"/>
    <w:rsid w:val="007C21D6"/>
    <w:rsid w:val="007C37C8"/>
    <w:rsid w:val="007C3EDD"/>
    <w:rsid w:val="007C4846"/>
    <w:rsid w:val="007C54E8"/>
    <w:rsid w:val="007C58CC"/>
    <w:rsid w:val="007C645F"/>
    <w:rsid w:val="007C7C4A"/>
    <w:rsid w:val="007D0624"/>
    <w:rsid w:val="007D0DE8"/>
    <w:rsid w:val="007D15A4"/>
    <w:rsid w:val="007D177D"/>
    <w:rsid w:val="007D1F64"/>
    <w:rsid w:val="007D30C2"/>
    <w:rsid w:val="007D321F"/>
    <w:rsid w:val="007D3378"/>
    <w:rsid w:val="007D3B37"/>
    <w:rsid w:val="007D3B52"/>
    <w:rsid w:val="007D42A0"/>
    <w:rsid w:val="007D465E"/>
    <w:rsid w:val="007D497A"/>
    <w:rsid w:val="007D4E5A"/>
    <w:rsid w:val="007D55BA"/>
    <w:rsid w:val="007D5F83"/>
    <w:rsid w:val="007D6073"/>
    <w:rsid w:val="007D6349"/>
    <w:rsid w:val="007D66DE"/>
    <w:rsid w:val="007D67DE"/>
    <w:rsid w:val="007E06B3"/>
    <w:rsid w:val="007E499A"/>
    <w:rsid w:val="007E63A7"/>
    <w:rsid w:val="007E6737"/>
    <w:rsid w:val="007E6CB2"/>
    <w:rsid w:val="007E76F6"/>
    <w:rsid w:val="007E77F1"/>
    <w:rsid w:val="007E7F5A"/>
    <w:rsid w:val="007F0033"/>
    <w:rsid w:val="007F0ED9"/>
    <w:rsid w:val="007F11BF"/>
    <w:rsid w:val="007F13F1"/>
    <w:rsid w:val="007F26E6"/>
    <w:rsid w:val="007F2EB2"/>
    <w:rsid w:val="007F3875"/>
    <w:rsid w:val="007F3A5D"/>
    <w:rsid w:val="007F3C1C"/>
    <w:rsid w:val="007F3CD0"/>
    <w:rsid w:val="007F45FC"/>
    <w:rsid w:val="007F4EF5"/>
    <w:rsid w:val="007F63E3"/>
    <w:rsid w:val="007F6601"/>
    <w:rsid w:val="007F6805"/>
    <w:rsid w:val="007F6CB2"/>
    <w:rsid w:val="007F76F5"/>
    <w:rsid w:val="007F7876"/>
    <w:rsid w:val="00800044"/>
    <w:rsid w:val="008000CC"/>
    <w:rsid w:val="00800E48"/>
    <w:rsid w:val="0080198C"/>
    <w:rsid w:val="00801DE8"/>
    <w:rsid w:val="008024AC"/>
    <w:rsid w:val="008025CC"/>
    <w:rsid w:val="00802667"/>
    <w:rsid w:val="00802CBB"/>
    <w:rsid w:val="00803A64"/>
    <w:rsid w:val="00804F82"/>
    <w:rsid w:val="008050AF"/>
    <w:rsid w:val="008060C3"/>
    <w:rsid w:val="008061ED"/>
    <w:rsid w:val="008064A1"/>
    <w:rsid w:val="008068C8"/>
    <w:rsid w:val="00806C5F"/>
    <w:rsid w:val="00807510"/>
    <w:rsid w:val="00811622"/>
    <w:rsid w:val="008117B0"/>
    <w:rsid w:val="0081339E"/>
    <w:rsid w:val="00813B0A"/>
    <w:rsid w:val="00813E55"/>
    <w:rsid w:val="008146B1"/>
    <w:rsid w:val="00814858"/>
    <w:rsid w:val="0081493C"/>
    <w:rsid w:val="00814F95"/>
    <w:rsid w:val="00815AC3"/>
    <w:rsid w:val="0081626F"/>
    <w:rsid w:val="00816D16"/>
    <w:rsid w:val="0081735B"/>
    <w:rsid w:val="00820299"/>
    <w:rsid w:val="00821303"/>
    <w:rsid w:val="008217C7"/>
    <w:rsid w:val="0082266C"/>
    <w:rsid w:val="00822D00"/>
    <w:rsid w:val="00822D96"/>
    <w:rsid w:val="0082319E"/>
    <w:rsid w:val="008235B4"/>
    <w:rsid w:val="00823632"/>
    <w:rsid w:val="008241C4"/>
    <w:rsid w:val="00824F4B"/>
    <w:rsid w:val="00825165"/>
    <w:rsid w:val="0082531C"/>
    <w:rsid w:val="00825720"/>
    <w:rsid w:val="008262A3"/>
    <w:rsid w:val="008274D4"/>
    <w:rsid w:val="0082766D"/>
    <w:rsid w:val="008305B2"/>
    <w:rsid w:val="00830BCB"/>
    <w:rsid w:val="00830F13"/>
    <w:rsid w:val="00831C41"/>
    <w:rsid w:val="0083331F"/>
    <w:rsid w:val="0083361B"/>
    <w:rsid w:val="00833E6B"/>
    <w:rsid w:val="00833FAC"/>
    <w:rsid w:val="00834174"/>
    <w:rsid w:val="008348C2"/>
    <w:rsid w:val="008363A6"/>
    <w:rsid w:val="008370EA"/>
    <w:rsid w:val="0083761B"/>
    <w:rsid w:val="00837E3D"/>
    <w:rsid w:val="008406BD"/>
    <w:rsid w:val="00842238"/>
    <w:rsid w:val="00842444"/>
    <w:rsid w:val="00842F4B"/>
    <w:rsid w:val="008436D5"/>
    <w:rsid w:val="00844328"/>
    <w:rsid w:val="00844389"/>
    <w:rsid w:val="0084458B"/>
    <w:rsid w:val="00844B9C"/>
    <w:rsid w:val="00845C22"/>
    <w:rsid w:val="008461CA"/>
    <w:rsid w:val="00846C5D"/>
    <w:rsid w:val="00847451"/>
    <w:rsid w:val="008476B9"/>
    <w:rsid w:val="008478C5"/>
    <w:rsid w:val="00850243"/>
    <w:rsid w:val="0085024C"/>
    <w:rsid w:val="00851487"/>
    <w:rsid w:val="0085185A"/>
    <w:rsid w:val="00851919"/>
    <w:rsid w:val="00851AD3"/>
    <w:rsid w:val="00851E48"/>
    <w:rsid w:val="00851EF6"/>
    <w:rsid w:val="00853544"/>
    <w:rsid w:val="0085529F"/>
    <w:rsid w:val="00856933"/>
    <w:rsid w:val="00856C5C"/>
    <w:rsid w:val="00856D18"/>
    <w:rsid w:val="008572EA"/>
    <w:rsid w:val="00857649"/>
    <w:rsid w:val="00860745"/>
    <w:rsid w:val="00860B47"/>
    <w:rsid w:val="008639DB"/>
    <w:rsid w:val="0086442D"/>
    <w:rsid w:val="00865789"/>
    <w:rsid w:val="0086588A"/>
    <w:rsid w:val="0086607C"/>
    <w:rsid w:val="00866B1A"/>
    <w:rsid w:val="008673D4"/>
    <w:rsid w:val="00867CC8"/>
    <w:rsid w:val="00870DA5"/>
    <w:rsid w:val="00870ED8"/>
    <w:rsid w:val="0087231F"/>
    <w:rsid w:val="00872A1D"/>
    <w:rsid w:val="00872E40"/>
    <w:rsid w:val="00873435"/>
    <w:rsid w:val="008739EB"/>
    <w:rsid w:val="00874876"/>
    <w:rsid w:val="00875650"/>
    <w:rsid w:val="008763C4"/>
    <w:rsid w:val="00876DBE"/>
    <w:rsid w:val="00877176"/>
    <w:rsid w:val="00880161"/>
    <w:rsid w:val="008802B0"/>
    <w:rsid w:val="0088112D"/>
    <w:rsid w:val="008811B0"/>
    <w:rsid w:val="00881E19"/>
    <w:rsid w:val="00881F65"/>
    <w:rsid w:val="0088249F"/>
    <w:rsid w:val="008837AE"/>
    <w:rsid w:val="0088447B"/>
    <w:rsid w:val="00885550"/>
    <w:rsid w:val="00885EFC"/>
    <w:rsid w:val="00887325"/>
    <w:rsid w:val="00891016"/>
    <w:rsid w:val="008922B0"/>
    <w:rsid w:val="0089253E"/>
    <w:rsid w:val="008926B1"/>
    <w:rsid w:val="008930D4"/>
    <w:rsid w:val="00893453"/>
    <w:rsid w:val="008939AD"/>
    <w:rsid w:val="00893D4C"/>
    <w:rsid w:val="0089468C"/>
    <w:rsid w:val="008951EC"/>
    <w:rsid w:val="00895C28"/>
    <w:rsid w:val="008964AC"/>
    <w:rsid w:val="00896BE1"/>
    <w:rsid w:val="00896EE9"/>
    <w:rsid w:val="00897723"/>
    <w:rsid w:val="00897A1F"/>
    <w:rsid w:val="008A0195"/>
    <w:rsid w:val="008A024D"/>
    <w:rsid w:val="008A27BE"/>
    <w:rsid w:val="008A29B4"/>
    <w:rsid w:val="008A35D8"/>
    <w:rsid w:val="008A3688"/>
    <w:rsid w:val="008A409C"/>
    <w:rsid w:val="008A40FD"/>
    <w:rsid w:val="008A497A"/>
    <w:rsid w:val="008A5891"/>
    <w:rsid w:val="008A5958"/>
    <w:rsid w:val="008A5C33"/>
    <w:rsid w:val="008A5FA7"/>
    <w:rsid w:val="008A6F0C"/>
    <w:rsid w:val="008A7174"/>
    <w:rsid w:val="008A780A"/>
    <w:rsid w:val="008A7E38"/>
    <w:rsid w:val="008B07B5"/>
    <w:rsid w:val="008B07BD"/>
    <w:rsid w:val="008B0F07"/>
    <w:rsid w:val="008B106B"/>
    <w:rsid w:val="008B13CB"/>
    <w:rsid w:val="008B1753"/>
    <w:rsid w:val="008B1787"/>
    <w:rsid w:val="008B20BA"/>
    <w:rsid w:val="008B2400"/>
    <w:rsid w:val="008B28C7"/>
    <w:rsid w:val="008B3A13"/>
    <w:rsid w:val="008B50FE"/>
    <w:rsid w:val="008B52E5"/>
    <w:rsid w:val="008B6231"/>
    <w:rsid w:val="008B6A3B"/>
    <w:rsid w:val="008B7072"/>
    <w:rsid w:val="008B7D4E"/>
    <w:rsid w:val="008C051F"/>
    <w:rsid w:val="008C0A62"/>
    <w:rsid w:val="008C0FCD"/>
    <w:rsid w:val="008C17B2"/>
    <w:rsid w:val="008C28E7"/>
    <w:rsid w:val="008C3451"/>
    <w:rsid w:val="008C68CB"/>
    <w:rsid w:val="008C71A2"/>
    <w:rsid w:val="008C77FF"/>
    <w:rsid w:val="008C7853"/>
    <w:rsid w:val="008C7955"/>
    <w:rsid w:val="008C7E9A"/>
    <w:rsid w:val="008D04E9"/>
    <w:rsid w:val="008D06FC"/>
    <w:rsid w:val="008D0A56"/>
    <w:rsid w:val="008D0AA6"/>
    <w:rsid w:val="008D11E9"/>
    <w:rsid w:val="008D1C5D"/>
    <w:rsid w:val="008D2CBA"/>
    <w:rsid w:val="008D3296"/>
    <w:rsid w:val="008D49F5"/>
    <w:rsid w:val="008D4ADB"/>
    <w:rsid w:val="008D5881"/>
    <w:rsid w:val="008D5A63"/>
    <w:rsid w:val="008D6835"/>
    <w:rsid w:val="008D7FC6"/>
    <w:rsid w:val="008E1A1C"/>
    <w:rsid w:val="008E2019"/>
    <w:rsid w:val="008E23A8"/>
    <w:rsid w:val="008E33F3"/>
    <w:rsid w:val="008E368C"/>
    <w:rsid w:val="008E3902"/>
    <w:rsid w:val="008E40C4"/>
    <w:rsid w:val="008E538A"/>
    <w:rsid w:val="008E5B00"/>
    <w:rsid w:val="008E5ECF"/>
    <w:rsid w:val="008E6030"/>
    <w:rsid w:val="008E60DF"/>
    <w:rsid w:val="008E6DB4"/>
    <w:rsid w:val="008F0549"/>
    <w:rsid w:val="008F0E76"/>
    <w:rsid w:val="008F144C"/>
    <w:rsid w:val="008F2B67"/>
    <w:rsid w:val="008F308A"/>
    <w:rsid w:val="008F409A"/>
    <w:rsid w:val="008F412A"/>
    <w:rsid w:val="008F451A"/>
    <w:rsid w:val="008F451E"/>
    <w:rsid w:val="008F536F"/>
    <w:rsid w:val="008F5CDA"/>
    <w:rsid w:val="008F5E4B"/>
    <w:rsid w:val="008F76C8"/>
    <w:rsid w:val="009004A1"/>
    <w:rsid w:val="0090116D"/>
    <w:rsid w:val="00901442"/>
    <w:rsid w:val="009017BE"/>
    <w:rsid w:val="00901AF2"/>
    <w:rsid w:val="00901D75"/>
    <w:rsid w:val="009029DB"/>
    <w:rsid w:val="009032E9"/>
    <w:rsid w:val="00904256"/>
    <w:rsid w:val="009048B3"/>
    <w:rsid w:val="00905AB4"/>
    <w:rsid w:val="00906963"/>
    <w:rsid w:val="00910347"/>
    <w:rsid w:val="00910705"/>
    <w:rsid w:val="009124D0"/>
    <w:rsid w:val="009125E6"/>
    <w:rsid w:val="00912897"/>
    <w:rsid w:val="00912A16"/>
    <w:rsid w:val="0091303A"/>
    <w:rsid w:val="009130E2"/>
    <w:rsid w:val="00913A27"/>
    <w:rsid w:val="00915560"/>
    <w:rsid w:val="00915B15"/>
    <w:rsid w:val="009161C2"/>
    <w:rsid w:val="009164B2"/>
    <w:rsid w:val="009165DD"/>
    <w:rsid w:val="00916B6A"/>
    <w:rsid w:val="00920183"/>
    <w:rsid w:val="00920254"/>
    <w:rsid w:val="00920AC7"/>
    <w:rsid w:val="00920DEF"/>
    <w:rsid w:val="009222EC"/>
    <w:rsid w:val="00922E50"/>
    <w:rsid w:val="00925600"/>
    <w:rsid w:val="00925BF3"/>
    <w:rsid w:val="0092636C"/>
    <w:rsid w:val="009263FA"/>
    <w:rsid w:val="0092649F"/>
    <w:rsid w:val="00926A62"/>
    <w:rsid w:val="009271B0"/>
    <w:rsid w:val="009272FE"/>
    <w:rsid w:val="0093170D"/>
    <w:rsid w:val="009335DC"/>
    <w:rsid w:val="00934479"/>
    <w:rsid w:val="00934871"/>
    <w:rsid w:val="009350C7"/>
    <w:rsid w:val="0093544C"/>
    <w:rsid w:val="00935754"/>
    <w:rsid w:val="00935FC4"/>
    <w:rsid w:val="0093749E"/>
    <w:rsid w:val="009377A4"/>
    <w:rsid w:val="00940102"/>
    <w:rsid w:val="0094041D"/>
    <w:rsid w:val="00940C37"/>
    <w:rsid w:val="00940EDA"/>
    <w:rsid w:val="0094183F"/>
    <w:rsid w:val="009422E0"/>
    <w:rsid w:val="00942930"/>
    <w:rsid w:val="00942C4A"/>
    <w:rsid w:val="00942CBD"/>
    <w:rsid w:val="009438E3"/>
    <w:rsid w:val="009444D2"/>
    <w:rsid w:val="00944681"/>
    <w:rsid w:val="009447C4"/>
    <w:rsid w:val="00946614"/>
    <w:rsid w:val="0094695F"/>
    <w:rsid w:val="009469B8"/>
    <w:rsid w:val="00947C0A"/>
    <w:rsid w:val="0095017A"/>
    <w:rsid w:val="00950386"/>
    <w:rsid w:val="0095097C"/>
    <w:rsid w:val="00951CB4"/>
    <w:rsid w:val="00951CF8"/>
    <w:rsid w:val="0095216E"/>
    <w:rsid w:val="00952E62"/>
    <w:rsid w:val="00952ED4"/>
    <w:rsid w:val="00953F39"/>
    <w:rsid w:val="00954689"/>
    <w:rsid w:val="00954735"/>
    <w:rsid w:val="00954A22"/>
    <w:rsid w:val="0095648E"/>
    <w:rsid w:val="0095675A"/>
    <w:rsid w:val="00956FC3"/>
    <w:rsid w:val="009572EF"/>
    <w:rsid w:val="00960D10"/>
    <w:rsid w:val="0096123B"/>
    <w:rsid w:val="00961A7B"/>
    <w:rsid w:val="00961E8E"/>
    <w:rsid w:val="00962672"/>
    <w:rsid w:val="0096277D"/>
    <w:rsid w:val="00962E0D"/>
    <w:rsid w:val="0096330B"/>
    <w:rsid w:val="009636AF"/>
    <w:rsid w:val="00963BE9"/>
    <w:rsid w:val="00963D7D"/>
    <w:rsid w:val="009641B2"/>
    <w:rsid w:val="009647E8"/>
    <w:rsid w:val="00964C71"/>
    <w:rsid w:val="009655FF"/>
    <w:rsid w:val="00965A7B"/>
    <w:rsid w:val="00966306"/>
    <w:rsid w:val="00967063"/>
    <w:rsid w:val="00967B80"/>
    <w:rsid w:val="00967BAF"/>
    <w:rsid w:val="00970CA7"/>
    <w:rsid w:val="00970DCD"/>
    <w:rsid w:val="009717A9"/>
    <w:rsid w:val="00971B5C"/>
    <w:rsid w:val="00972561"/>
    <w:rsid w:val="00973D2F"/>
    <w:rsid w:val="00973DE8"/>
    <w:rsid w:val="00974372"/>
    <w:rsid w:val="009763A8"/>
    <w:rsid w:val="0097727A"/>
    <w:rsid w:val="00980256"/>
    <w:rsid w:val="00980A54"/>
    <w:rsid w:val="00981156"/>
    <w:rsid w:val="00981420"/>
    <w:rsid w:val="0098211A"/>
    <w:rsid w:val="0098252C"/>
    <w:rsid w:val="00982672"/>
    <w:rsid w:val="00982DA9"/>
    <w:rsid w:val="00983314"/>
    <w:rsid w:val="00983CA2"/>
    <w:rsid w:val="00984288"/>
    <w:rsid w:val="00984A1E"/>
    <w:rsid w:val="00984EFD"/>
    <w:rsid w:val="00985081"/>
    <w:rsid w:val="0098551D"/>
    <w:rsid w:val="00985600"/>
    <w:rsid w:val="00985BD4"/>
    <w:rsid w:val="0098631C"/>
    <w:rsid w:val="00986389"/>
    <w:rsid w:val="009872E3"/>
    <w:rsid w:val="00987413"/>
    <w:rsid w:val="0099035D"/>
    <w:rsid w:val="009916A5"/>
    <w:rsid w:val="00991BA4"/>
    <w:rsid w:val="009928FD"/>
    <w:rsid w:val="009948D9"/>
    <w:rsid w:val="00994DDD"/>
    <w:rsid w:val="00995A14"/>
    <w:rsid w:val="00995EC4"/>
    <w:rsid w:val="00996249"/>
    <w:rsid w:val="0099648A"/>
    <w:rsid w:val="0099656A"/>
    <w:rsid w:val="00996A33"/>
    <w:rsid w:val="00997F45"/>
    <w:rsid w:val="009A02D9"/>
    <w:rsid w:val="009A10C4"/>
    <w:rsid w:val="009A2102"/>
    <w:rsid w:val="009A25E0"/>
    <w:rsid w:val="009A362A"/>
    <w:rsid w:val="009A47C2"/>
    <w:rsid w:val="009A5084"/>
    <w:rsid w:val="009A53E3"/>
    <w:rsid w:val="009A684A"/>
    <w:rsid w:val="009A6A69"/>
    <w:rsid w:val="009A7DB6"/>
    <w:rsid w:val="009B09E9"/>
    <w:rsid w:val="009B0F40"/>
    <w:rsid w:val="009B1E1B"/>
    <w:rsid w:val="009B2F5B"/>
    <w:rsid w:val="009B2F71"/>
    <w:rsid w:val="009B2FB1"/>
    <w:rsid w:val="009B30F2"/>
    <w:rsid w:val="009B39AE"/>
    <w:rsid w:val="009B44AB"/>
    <w:rsid w:val="009B5605"/>
    <w:rsid w:val="009B5B9C"/>
    <w:rsid w:val="009B6250"/>
    <w:rsid w:val="009B62AC"/>
    <w:rsid w:val="009B645E"/>
    <w:rsid w:val="009B76BA"/>
    <w:rsid w:val="009B77B3"/>
    <w:rsid w:val="009C025F"/>
    <w:rsid w:val="009C03E1"/>
    <w:rsid w:val="009C0528"/>
    <w:rsid w:val="009C1D82"/>
    <w:rsid w:val="009C1DF7"/>
    <w:rsid w:val="009C2569"/>
    <w:rsid w:val="009C2DE7"/>
    <w:rsid w:val="009C3D97"/>
    <w:rsid w:val="009C5F4F"/>
    <w:rsid w:val="009C5F81"/>
    <w:rsid w:val="009C67F1"/>
    <w:rsid w:val="009C7500"/>
    <w:rsid w:val="009C773D"/>
    <w:rsid w:val="009C7759"/>
    <w:rsid w:val="009C7D64"/>
    <w:rsid w:val="009D14E9"/>
    <w:rsid w:val="009D1D5E"/>
    <w:rsid w:val="009D2552"/>
    <w:rsid w:val="009D3746"/>
    <w:rsid w:val="009D3BC2"/>
    <w:rsid w:val="009D3E77"/>
    <w:rsid w:val="009D4406"/>
    <w:rsid w:val="009D4E77"/>
    <w:rsid w:val="009D51B9"/>
    <w:rsid w:val="009D586A"/>
    <w:rsid w:val="009D58AA"/>
    <w:rsid w:val="009D7999"/>
    <w:rsid w:val="009D7B1F"/>
    <w:rsid w:val="009E004E"/>
    <w:rsid w:val="009E0998"/>
    <w:rsid w:val="009E142A"/>
    <w:rsid w:val="009E1652"/>
    <w:rsid w:val="009E1CBB"/>
    <w:rsid w:val="009E23DD"/>
    <w:rsid w:val="009E2A2C"/>
    <w:rsid w:val="009E3C81"/>
    <w:rsid w:val="009E4267"/>
    <w:rsid w:val="009E4540"/>
    <w:rsid w:val="009E4925"/>
    <w:rsid w:val="009E500E"/>
    <w:rsid w:val="009E509A"/>
    <w:rsid w:val="009E5A63"/>
    <w:rsid w:val="009E5ABE"/>
    <w:rsid w:val="009E6923"/>
    <w:rsid w:val="009E6E4B"/>
    <w:rsid w:val="009E71E1"/>
    <w:rsid w:val="009F03AB"/>
    <w:rsid w:val="009F1552"/>
    <w:rsid w:val="009F2BAC"/>
    <w:rsid w:val="009F344C"/>
    <w:rsid w:val="009F43E0"/>
    <w:rsid w:val="009F43E7"/>
    <w:rsid w:val="009F4C1D"/>
    <w:rsid w:val="009F5367"/>
    <w:rsid w:val="009F5E34"/>
    <w:rsid w:val="009F66E8"/>
    <w:rsid w:val="009F78A1"/>
    <w:rsid w:val="00A01396"/>
    <w:rsid w:val="00A03D7D"/>
    <w:rsid w:val="00A05073"/>
    <w:rsid w:val="00A05D90"/>
    <w:rsid w:val="00A06A82"/>
    <w:rsid w:val="00A06CDF"/>
    <w:rsid w:val="00A0739B"/>
    <w:rsid w:val="00A07621"/>
    <w:rsid w:val="00A10406"/>
    <w:rsid w:val="00A10D62"/>
    <w:rsid w:val="00A11115"/>
    <w:rsid w:val="00A113F4"/>
    <w:rsid w:val="00A133DF"/>
    <w:rsid w:val="00A145AC"/>
    <w:rsid w:val="00A14D3C"/>
    <w:rsid w:val="00A166C4"/>
    <w:rsid w:val="00A1688F"/>
    <w:rsid w:val="00A16A7C"/>
    <w:rsid w:val="00A17329"/>
    <w:rsid w:val="00A176AD"/>
    <w:rsid w:val="00A2192D"/>
    <w:rsid w:val="00A23281"/>
    <w:rsid w:val="00A235E3"/>
    <w:rsid w:val="00A23B29"/>
    <w:rsid w:val="00A23E19"/>
    <w:rsid w:val="00A2405F"/>
    <w:rsid w:val="00A247AE"/>
    <w:rsid w:val="00A25E3A"/>
    <w:rsid w:val="00A26CB5"/>
    <w:rsid w:val="00A26DB6"/>
    <w:rsid w:val="00A27AB0"/>
    <w:rsid w:val="00A30DA6"/>
    <w:rsid w:val="00A318A0"/>
    <w:rsid w:val="00A31DFD"/>
    <w:rsid w:val="00A32C84"/>
    <w:rsid w:val="00A33876"/>
    <w:rsid w:val="00A34B9B"/>
    <w:rsid w:val="00A34BF0"/>
    <w:rsid w:val="00A36DE8"/>
    <w:rsid w:val="00A36E9A"/>
    <w:rsid w:val="00A41C74"/>
    <w:rsid w:val="00A42391"/>
    <w:rsid w:val="00A42AE8"/>
    <w:rsid w:val="00A42B0D"/>
    <w:rsid w:val="00A43D48"/>
    <w:rsid w:val="00A43FBC"/>
    <w:rsid w:val="00A44792"/>
    <w:rsid w:val="00A45599"/>
    <w:rsid w:val="00A45C04"/>
    <w:rsid w:val="00A45CAC"/>
    <w:rsid w:val="00A46BE8"/>
    <w:rsid w:val="00A46E4E"/>
    <w:rsid w:val="00A4723F"/>
    <w:rsid w:val="00A47B7C"/>
    <w:rsid w:val="00A50652"/>
    <w:rsid w:val="00A50980"/>
    <w:rsid w:val="00A510BF"/>
    <w:rsid w:val="00A520CE"/>
    <w:rsid w:val="00A52573"/>
    <w:rsid w:val="00A527DD"/>
    <w:rsid w:val="00A531E0"/>
    <w:rsid w:val="00A54030"/>
    <w:rsid w:val="00A54538"/>
    <w:rsid w:val="00A54E2C"/>
    <w:rsid w:val="00A55791"/>
    <w:rsid w:val="00A5629C"/>
    <w:rsid w:val="00A60AC0"/>
    <w:rsid w:val="00A6161B"/>
    <w:rsid w:val="00A61F11"/>
    <w:rsid w:val="00A61FA1"/>
    <w:rsid w:val="00A61FC3"/>
    <w:rsid w:val="00A62289"/>
    <w:rsid w:val="00A62601"/>
    <w:rsid w:val="00A627E2"/>
    <w:rsid w:val="00A6434F"/>
    <w:rsid w:val="00A67E66"/>
    <w:rsid w:val="00A67F5F"/>
    <w:rsid w:val="00A70309"/>
    <w:rsid w:val="00A70326"/>
    <w:rsid w:val="00A703F4"/>
    <w:rsid w:val="00A70E69"/>
    <w:rsid w:val="00A71C26"/>
    <w:rsid w:val="00A7204A"/>
    <w:rsid w:val="00A7204F"/>
    <w:rsid w:val="00A73577"/>
    <w:rsid w:val="00A73B97"/>
    <w:rsid w:val="00A73CA7"/>
    <w:rsid w:val="00A7489D"/>
    <w:rsid w:val="00A748AA"/>
    <w:rsid w:val="00A75402"/>
    <w:rsid w:val="00A75813"/>
    <w:rsid w:val="00A75C30"/>
    <w:rsid w:val="00A772BF"/>
    <w:rsid w:val="00A810C1"/>
    <w:rsid w:val="00A81324"/>
    <w:rsid w:val="00A81368"/>
    <w:rsid w:val="00A8142F"/>
    <w:rsid w:val="00A82E63"/>
    <w:rsid w:val="00A82FC2"/>
    <w:rsid w:val="00A836A3"/>
    <w:rsid w:val="00A83FFB"/>
    <w:rsid w:val="00A8492A"/>
    <w:rsid w:val="00A8668C"/>
    <w:rsid w:val="00A86A74"/>
    <w:rsid w:val="00A86FB6"/>
    <w:rsid w:val="00A873BD"/>
    <w:rsid w:val="00A90952"/>
    <w:rsid w:val="00A90E90"/>
    <w:rsid w:val="00A9183B"/>
    <w:rsid w:val="00A934AB"/>
    <w:rsid w:val="00A969A1"/>
    <w:rsid w:val="00A96B42"/>
    <w:rsid w:val="00A96B9F"/>
    <w:rsid w:val="00A96C7F"/>
    <w:rsid w:val="00A96DF8"/>
    <w:rsid w:val="00A976B5"/>
    <w:rsid w:val="00A97900"/>
    <w:rsid w:val="00AA07A6"/>
    <w:rsid w:val="00AA0B7F"/>
    <w:rsid w:val="00AA0BFF"/>
    <w:rsid w:val="00AA1191"/>
    <w:rsid w:val="00AA1731"/>
    <w:rsid w:val="00AA1C1A"/>
    <w:rsid w:val="00AA1D6F"/>
    <w:rsid w:val="00AA1DE6"/>
    <w:rsid w:val="00AA2141"/>
    <w:rsid w:val="00AA215E"/>
    <w:rsid w:val="00AA239A"/>
    <w:rsid w:val="00AA27D9"/>
    <w:rsid w:val="00AA2CE8"/>
    <w:rsid w:val="00AA308E"/>
    <w:rsid w:val="00AA3F12"/>
    <w:rsid w:val="00AA3FBC"/>
    <w:rsid w:val="00AA49E3"/>
    <w:rsid w:val="00AA5BAF"/>
    <w:rsid w:val="00AA671D"/>
    <w:rsid w:val="00AA7AE7"/>
    <w:rsid w:val="00AB0CF4"/>
    <w:rsid w:val="00AB1009"/>
    <w:rsid w:val="00AB2393"/>
    <w:rsid w:val="00AB2817"/>
    <w:rsid w:val="00AB2B2A"/>
    <w:rsid w:val="00AB2C5D"/>
    <w:rsid w:val="00AB2E7A"/>
    <w:rsid w:val="00AB3802"/>
    <w:rsid w:val="00AB3F66"/>
    <w:rsid w:val="00AB4067"/>
    <w:rsid w:val="00AB479A"/>
    <w:rsid w:val="00AB49E6"/>
    <w:rsid w:val="00AB5004"/>
    <w:rsid w:val="00AB5B81"/>
    <w:rsid w:val="00AB60EF"/>
    <w:rsid w:val="00AB6332"/>
    <w:rsid w:val="00AB709E"/>
    <w:rsid w:val="00AC0F6C"/>
    <w:rsid w:val="00AC18CD"/>
    <w:rsid w:val="00AC1CB7"/>
    <w:rsid w:val="00AC25E6"/>
    <w:rsid w:val="00AC3BF6"/>
    <w:rsid w:val="00AC3F83"/>
    <w:rsid w:val="00AC516E"/>
    <w:rsid w:val="00AC52A7"/>
    <w:rsid w:val="00AC5467"/>
    <w:rsid w:val="00AC5A4F"/>
    <w:rsid w:val="00AC5D1B"/>
    <w:rsid w:val="00AC60FB"/>
    <w:rsid w:val="00AC6741"/>
    <w:rsid w:val="00AC6B57"/>
    <w:rsid w:val="00AC7412"/>
    <w:rsid w:val="00AD08D2"/>
    <w:rsid w:val="00AD0B34"/>
    <w:rsid w:val="00AD0C4F"/>
    <w:rsid w:val="00AD185F"/>
    <w:rsid w:val="00AD1995"/>
    <w:rsid w:val="00AD2B64"/>
    <w:rsid w:val="00AD2D13"/>
    <w:rsid w:val="00AD3040"/>
    <w:rsid w:val="00AD3060"/>
    <w:rsid w:val="00AD39C5"/>
    <w:rsid w:val="00AD4550"/>
    <w:rsid w:val="00AD5279"/>
    <w:rsid w:val="00AD56D4"/>
    <w:rsid w:val="00AD5B93"/>
    <w:rsid w:val="00AD7B0A"/>
    <w:rsid w:val="00AE1B0D"/>
    <w:rsid w:val="00AE2070"/>
    <w:rsid w:val="00AE249F"/>
    <w:rsid w:val="00AE2657"/>
    <w:rsid w:val="00AE2B1F"/>
    <w:rsid w:val="00AE2F07"/>
    <w:rsid w:val="00AE391C"/>
    <w:rsid w:val="00AE3F75"/>
    <w:rsid w:val="00AE64FC"/>
    <w:rsid w:val="00AE68B4"/>
    <w:rsid w:val="00AE699E"/>
    <w:rsid w:val="00AE6DD8"/>
    <w:rsid w:val="00AE7399"/>
    <w:rsid w:val="00AF02FC"/>
    <w:rsid w:val="00AF062F"/>
    <w:rsid w:val="00AF0E09"/>
    <w:rsid w:val="00AF0F38"/>
    <w:rsid w:val="00AF0F9A"/>
    <w:rsid w:val="00AF19FE"/>
    <w:rsid w:val="00AF1F00"/>
    <w:rsid w:val="00AF2017"/>
    <w:rsid w:val="00AF2643"/>
    <w:rsid w:val="00AF39E0"/>
    <w:rsid w:val="00AF4065"/>
    <w:rsid w:val="00AF41E2"/>
    <w:rsid w:val="00AF4C3A"/>
    <w:rsid w:val="00AF55BF"/>
    <w:rsid w:val="00AF6343"/>
    <w:rsid w:val="00AF67F6"/>
    <w:rsid w:val="00AF7369"/>
    <w:rsid w:val="00AF765B"/>
    <w:rsid w:val="00B006E9"/>
    <w:rsid w:val="00B0177B"/>
    <w:rsid w:val="00B0276F"/>
    <w:rsid w:val="00B0315C"/>
    <w:rsid w:val="00B034F2"/>
    <w:rsid w:val="00B03A71"/>
    <w:rsid w:val="00B03C2C"/>
    <w:rsid w:val="00B03CE3"/>
    <w:rsid w:val="00B043F3"/>
    <w:rsid w:val="00B047E7"/>
    <w:rsid w:val="00B04BC6"/>
    <w:rsid w:val="00B05019"/>
    <w:rsid w:val="00B05150"/>
    <w:rsid w:val="00B05687"/>
    <w:rsid w:val="00B05798"/>
    <w:rsid w:val="00B05F06"/>
    <w:rsid w:val="00B0722B"/>
    <w:rsid w:val="00B123E6"/>
    <w:rsid w:val="00B12735"/>
    <w:rsid w:val="00B1537B"/>
    <w:rsid w:val="00B1601A"/>
    <w:rsid w:val="00B160F6"/>
    <w:rsid w:val="00B163D2"/>
    <w:rsid w:val="00B16F21"/>
    <w:rsid w:val="00B20058"/>
    <w:rsid w:val="00B203B3"/>
    <w:rsid w:val="00B21CCF"/>
    <w:rsid w:val="00B22EA2"/>
    <w:rsid w:val="00B232BD"/>
    <w:rsid w:val="00B23932"/>
    <w:rsid w:val="00B23FB3"/>
    <w:rsid w:val="00B24738"/>
    <w:rsid w:val="00B24A8F"/>
    <w:rsid w:val="00B26493"/>
    <w:rsid w:val="00B267F7"/>
    <w:rsid w:val="00B27691"/>
    <w:rsid w:val="00B2778B"/>
    <w:rsid w:val="00B305DE"/>
    <w:rsid w:val="00B3130A"/>
    <w:rsid w:val="00B31E70"/>
    <w:rsid w:val="00B358F0"/>
    <w:rsid w:val="00B35B37"/>
    <w:rsid w:val="00B35C95"/>
    <w:rsid w:val="00B35EDC"/>
    <w:rsid w:val="00B36848"/>
    <w:rsid w:val="00B36EE9"/>
    <w:rsid w:val="00B36FEB"/>
    <w:rsid w:val="00B3733F"/>
    <w:rsid w:val="00B3746B"/>
    <w:rsid w:val="00B37E4F"/>
    <w:rsid w:val="00B37EC1"/>
    <w:rsid w:val="00B405E9"/>
    <w:rsid w:val="00B418FB"/>
    <w:rsid w:val="00B42462"/>
    <w:rsid w:val="00B428F7"/>
    <w:rsid w:val="00B42CF6"/>
    <w:rsid w:val="00B43179"/>
    <w:rsid w:val="00B433DE"/>
    <w:rsid w:val="00B457A6"/>
    <w:rsid w:val="00B474B0"/>
    <w:rsid w:val="00B478C9"/>
    <w:rsid w:val="00B47B7D"/>
    <w:rsid w:val="00B50239"/>
    <w:rsid w:val="00B503C1"/>
    <w:rsid w:val="00B51F70"/>
    <w:rsid w:val="00B52665"/>
    <w:rsid w:val="00B535F8"/>
    <w:rsid w:val="00B537CF"/>
    <w:rsid w:val="00B5552F"/>
    <w:rsid w:val="00B5578D"/>
    <w:rsid w:val="00B5579B"/>
    <w:rsid w:val="00B56165"/>
    <w:rsid w:val="00B561E8"/>
    <w:rsid w:val="00B602D9"/>
    <w:rsid w:val="00B603F0"/>
    <w:rsid w:val="00B607DA"/>
    <w:rsid w:val="00B60B4B"/>
    <w:rsid w:val="00B6150F"/>
    <w:rsid w:val="00B62373"/>
    <w:rsid w:val="00B625AC"/>
    <w:rsid w:val="00B630ED"/>
    <w:rsid w:val="00B6366A"/>
    <w:rsid w:val="00B639CD"/>
    <w:rsid w:val="00B63A23"/>
    <w:rsid w:val="00B652D3"/>
    <w:rsid w:val="00B665F6"/>
    <w:rsid w:val="00B67061"/>
    <w:rsid w:val="00B7047A"/>
    <w:rsid w:val="00B70658"/>
    <w:rsid w:val="00B7088D"/>
    <w:rsid w:val="00B7098E"/>
    <w:rsid w:val="00B70C25"/>
    <w:rsid w:val="00B710E5"/>
    <w:rsid w:val="00B7145D"/>
    <w:rsid w:val="00B7183C"/>
    <w:rsid w:val="00B72B8C"/>
    <w:rsid w:val="00B73369"/>
    <w:rsid w:val="00B73D51"/>
    <w:rsid w:val="00B7514A"/>
    <w:rsid w:val="00B7726F"/>
    <w:rsid w:val="00B77784"/>
    <w:rsid w:val="00B77925"/>
    <w:rsid w:val="00B77B96"/>
    <w:rsid w:val="00B81886"/>
    <w:rsid w:val="00B820E4"/>
    <w:rsid w:val="00B821D8"/>
    <w:rsid w:val="00B82FF5"/>
    <w:rsid w:val="00B832FC"/>
    <w:rsid w:val="00B83DE7"/>
    <w:rsid w:val="00B8403B"/>
    <w:rsid w:val="00B86D29"/>
    <w:rsid w:val="00B86FD1"/>
    <w:rsid w:val="00B87CB2"/>
    <w:rsid w:val="00B9034C"/>
    <w:rsid w:val="00B90F9A"/>
    <w:rsid w:val="00B91487"/>
    <w:rsid w:val="00B91A92"/>
    <w:rsid w:val="00B91AED"/>
    <w:rsid w:val="00B93808"/>
    <w:rsid w:val="00B93C26"/>
    <w:rsid w:val="00B95243"/>
    <w:rsid w:val="00B96347"/>
    <w:rsid w:val="00BA004D"/>
    <w:rsid w:val="00BA08DC"/>
    <w:rsid w:val="00BA0E45"/>
    <w:rsid w:val="00BA16B5"/>
    <w:rsid w:val="00BA1AEB"/>
    <w:rsid w:val="00BA26EE"/>
    <w:rsid w:val="00BA4984"/>
    <w:rsid w:val="00BA5252"/>
    <w:rsid w:val="00BA5D7C"/>
    <w:rsid w:val="00BB0515"/>
    <w:rsid w:val="00BB1081"/>
    <w:rsid w:val="00BB158C"/>
    <w:rsid w:val="00BB18B1"/>
    <w:rsid w:val="00BB1916"/>
    <w:rsid w:val="00BB2C46"/>
    <w:rsid w:val="00BB371D"/>
    <w:rsid w:val="00BB421A"/>
    <w:rsid w:val="00BB4699"/>
    <w:rsid w:val="00BB508A"/>
    <w:rsid w:val="00BB52A5"/>
    <w:rsid w:val="00BB5747"/>
    <w:rsid w:val="00BB654E"/>
    <w:rsid w:val="00BB7286"/>
    <w:rsid w:val="00BB7706"/>
    <w:rsid w:val="00BC2409"/>
    <w:rsid w:val="00BC3B9F"/>
    <w:rsid w:val="00BC47CB"/>
    <w:rsid w:val="00BC4C8B"/>
    <w:rsid w:val="00BC5924"/>
    <w:rsid w:val="00BC5A34"/>
    <w:rsid w:val="00BC5CEE"/>
    <w:rsid w:val="00BC61F5"/>
    <w:rsid w:val="00BC6293"/>
    <w:rsid w:val="00BC67E7"/>
    <w:rsid w:val="00BD00E2"/>
    <w:rsid w:val="00BD0F9C"/>
    <w:rsid w:val="00BD1F18"/>
    <w:rsid w:val="00BD38FC"/>
    <w:rsid w:val="00BD3F3D"/>
    <w:rsid w:val="00BD472A"/>
    <w:rsid w:val="00BD5FD7"/>
    <w:rsid w:val="00BD61AB"/>
    <w:rsid w:val="00BD6497"/>
    <w:rsid w:val="00BD7037"/>
    <w:rsid w:val="00BD74A3"/>
    <w:rsid w:val="00BD7B36"/>
    <w:rsid w:val="00BE0372"/>
    <w:rsid w:val="00BE0432"/>
    <w:rsid w:val="00BE06D1"/>
    <w:rsid w:val="00BE0BE8"/>
    <w:rsid w:val="00BE34D1"/>
    <w:rsid w:val="00BE43A9"/>
    <w:rsid w:val="00BE44F6"/>
    <w:rsid w:val="00BE5FD8"/>
    <w:rsid w:val="00BE663B"/>
    <w:rsid w:val="00BE6F69"/>
    <w:rsid w:val="00BF08E9"/>
    <w:rsid w:val="00BF1A53"/>
    <w:rsid w:val="00BF1B3B"/>
    <w:rsid w:val="00BF1E38"/>
    <w:rsid w:val="00BF1E54"/>
    <w:rsid w:val="00BF1E6D"/>
    <w:rsid w:val="00BF2015"/>
    <w:rsid w:val="00BF3D2F"/>
    <w:rsid w:val="00BF4780"/>
    <w:rsid w:val="00BF4F9C"/>
    <w:rsid w:val="00BF515D"/>
    <w:rsid w:val="00BF51C3"/>
    <w:rsid w:val="00BF5E23"/>
    <w:rsid w:val="00BF6651"/>
    <w:rsid w:val="00BF679C"/>
    <w:rsid w:val="00BF6F73"/>
    <w:rsid w:val="00BF730D"/>
    <w:rsid w:val="00BF7875"/>
    <w:rsid w:val="00C00349"/>
    <w:rsid w:val="00C00352"/>
    <w:rsid w:val="00C00932"/>
    <w:rsid w:val="00C017AC"/>
    <w:rsid w:val="00C023CF"/>
    <w:rsid w:val="00C02579"/>
    <w:rsid w:val="00C025F2"/>
    <w:rsid w:val="00C02A37"/>
    <w:rsid w:val="00C02D89"/>
    <w:rsid w:val="00C02E97"/>
    <w:rsid w:val="00C03014"/>
    <w:rsid w:val="00C0326F"/>
    <w:rsid w:val="00C03373"/>
    <w:rsid w:val="00C03979"/>
    <w:rsid w:val="00C039FB"/>
    <w:rsid w:val="00C03B50"/>
    <w:rsid w:val="00C03CFD"/>
    <w:rsid w:val="00C044A2"/>
    <w:rsid w:val="00C0490C"/>
    <w:rsid w:val="00C049B7"/>
    <w:rsid w:val="00C04CEE"/>
    <w:rsid w:val="00C06C10"/>
    <w:rsid w:val="00C07309"/>
    <w:rsid w:val="00C07FFE"/>
    <w:rsid w:val="00C10246"/>
    <w:rsid w:val="00C10322"/>
    <w:rsid w:val="00C109AE"/>
    <w:rsid w:val="00C11598"/>
    <w:rsid w:val="00C127F1"/>
    <w:rsid w:val="00C13296"/>
    <w:rsid w:val="00C151F5"/>
    <w:rsid w:val="00C15F9D"/>
    <w:rsid w:val="00C16940"/>
    <w:rsid w:val="00C17313"/>
    <w:rsid w:val="00C2017E"/>
    <w:rsid w:val="00C20CD3"/>
    <w:rsid w:val="00C20F07"/>
    <w:rsid w:val="00C21315"/>
    <w:rsid w:val="00C21AC6"/>
    <w:rsid w:val="00C2208A"/>
    <w:rsid w:val="00C222FD"/>
    <w:rsid w:val="00C2329B"/>
    <w:rsid w:val="00C23603"/>
    <w:rsid w:val="00C23F44"/>
    <w:rsid w:val="00C25DAF"/>
    <w:rsid w:val="00C27465"/>
    <w:rsid w:val="00C27BCE"/>
    <w:rsid w:val="00C321C2"/>
    <w:rsid w:val="00C3290C"/>
    <w:rsid w:val="00C330E8"/>
    <w:rsid w:val="00C33FB3"/>
    <w:rsid w:val="00C344D6"/>
    <w:rsid w:val="00C34C7C"/>
    <w:rsid w:val="00C34DB5"/>
    <w:rsid w:val="00C36781"/>
    <w:rsid w:val="00C40241"/>
    <w:rsid w:val="00C40358"/>
    <w:rsid w:val="00C407DA"/>
    <w:rsid w:val="00C4102E"/>
    <w:rsid w:val="00C418C4"/>
    <w:rsid w:val="00C4246E"/>
    <w:rsid w:val="00C44166"/>
    <w:rsid w:val="00C44A6C"/>
    <w:rsid w:val="00C44B26"/>
    <w:rsid w:val="00C45AA3"/>
    <w:rsid w:val="00C45DB0"/>
    <w:rsid w:val="00C46FC6"/>
    <w:rsid w:val="00C478B9"/>
    <w:rsid w:val="00C478E8"/>
    <w:rsid w:val="00C47E4F"/>
    <w:rsid w:val="00C47F37"/>
    <w:rsid w:val="00C50B60"/>
    <w:rsid w:val="00C52956"/>
    <w:rsid w:val="00C5296E"/>
    <w:rsid w:val="00C529D3"/>
    <w:rsid w:val="00C52DD4"/>
    <w:rsid w:val="00C53763"/>
    <w:rsid w:val="00C54599"/>
    <w:rsid w:val="00C55322"/>
    <w:rsid w:val="00C560F2"/>
    <w:rsid w:val="00C56FA4"/>
    <w:rsid w:val="00C642CD"/>
    <w:rsid w:val="00C64A58"/>
    <w:rsid w:val="00C652F9"/>
    <w:rsid w:val="00C65E59"/>
    <w:rsid w:val="00C666B3"/>
    <w:rsid w:val="00C70A02"/>
    <w:rsid w:val="00C711C1"/>
    <w:rsid w:val="00C71512"/>
    <w:rsid w:val="00C715C9"/>
    <w:rsid w:val="00C723C4"/>
    <w:rsid w:val="00C72ADA"/>
    <w:rsid w:val="00C75903"/>
    <w:rsid w:val="00C75AAE"/>
    <w:rsid w:val="00C77163"/>
    <w:rsid w:val="00C776DB"/>
    <w:rsid w:val="00C80681"/>
    <w:rsid w:val="00C810E0"/>
    <w:rsid w:val="00C81301"/>
    <w:rsid w:val="00C81905"/>
    <w:rsid w:val="00C82B5D"/>
    <w:rsid w:val="00C83047"/>
    <w:rsid w:val="00C83838"/>
    <w:rsid w:val="00C8393E"/>
    <w:rsid w:val="00C83C0E"/>
    <w:rsid w:val="00C83D42"/>
    <w:rsid w:val="00C84895"/>
    <w:rsid w:val="00C84E49"/>
    <w:rsid w:val="00C851E2"/>
    <w:rsid w:val="00C873F0"/>
    <w:rsid w:val="00C87A09"/>
    <w:rsid w:val="00C90411"/>
    <w:rsid w:val="00C90EF4"/>
    <w:rsid w:val="00C918C0"/>
    <w:rsid w:val="00C9394F"/>
    <w:rsid w:val="00C93DE3"/>
    <w:rsid w:val="00C946DF"/>
    <w:rsid w:val="00C9510E"/>
    <w:rsid w:val="00C952E2"/>
    <w:rsid w:val="00C96F3F"/>
    <w:rsid w:val="00C976CB"/>
    <w:rsid w:val="00CA088F"/>
    <w:rsid w:val="00CA08E5"/>
    <w:rsid w:val="00CA09DB"/>
    <w:rsid w:val="00CA0AAB"/>
    <w:rsid w:val="00CA1C5A"/>
    <w:rsid w:val="00CA1FF1"/>
    <w:rsid w:val="00CA2888"/>
    <w:rsid w:val="00CA4352"/>
    <w:rsid w:val="00CA4DB2"/>
    <w:rsid w:val="00CA5865"/>
    <w:rsid w:val="00CA5BFA"/>
    <w:rsid w:val="00CA740A"/>
    <w:rsid w:val="00CA7840"/>
    <w:rsid w:val="00CB0221"/>
    <w:rsid w:val="00CB09F6"/>
    <w:rsid w:val="00CB0AFB"/>
    <w:rsid w:val="00CB1BCF"/>
    <w:rsid w:val="00CB37DC"/>
    <w:rsid w:val="00CB3DC1"/>
    <w:rsid w:val="00CB3FA7"/>
    <w:rsid w:val="00CB4173"/>
    <w:rsid w:val="00CB4EDA"/>
    <w:rsid w:val="00CB4FCC"/>
    <w:rsid w:val="00CB5911"/>
    <w:rsid w:val="00CB60DA"/>
    <w:rsid w:val="00CB7A00"/>
    <w:rsid w:val="00CC0173"/>
    <w:rsid w:val="00CC1CE2"/>
    <w:rsid w:val="00CC34FB"/>
    <w:rsid w:val="00CC4C40"/>
    <w:rsid w:val="00CC4F46"/>
    <w:rsid w:val="00CC50E6"/>
    <w:rsid w:val="00CC5EF9"/>
    <w:rsid w:val="00CC5F7E"/>
    <w:rsid w:val="00CC67AA"/>
    <w:rsid w:val="00CC6DBE"/>
    <w:rsid w:val="00CC6FE6"/>
    <w:rsid w:val="00CC7B1C"/>
    <w:rsid w:val="00CD03B4"/>
    <w:rsid w:val="00CD07E6"/>
    <w:rsid w:val="00CD17F5"/>
    <w:rsid w:val="00CD282B"/>
    <w:rsid w:val="00CD2FAA"/>
    <w:rsid w:val="00CD385E"/>
    <w:rsid w:val="00CD3933"/>
    <w:rsid w:val="00CD49CD"/>
    <w:rsid w:val="00CD5304"/>
    <w:rsid w:val="00CD557E"/>
    <w:rsid w:val="00CD5810"/>
    <w:rsid w:val="00CD6A9A"/>
    <w:rsid w:val="00CD6EB3"/>
    <w:rsid w:val="00CD6EE4"/>
    <w:rsid w:val="00CD786E"/>
    <w:rsid w:val="00CE1C91"/>
    <w:rsid w:val="00CE20C6"/>
    <w:rsid w:val="00CE2229"/>
    <w:rsid w:val="00CE290C"/>
    <w:rsid w:val="00CE3DD7"/>
    <w:rsid w:val="00CE3E72"/>
    <w:rsid w:val="00CE3E9A"/>
    <w:rsid w:val="00CE6771"/>
    <w:rsid w:val="00CE71A9"/>
    <w:rsid w:val="00CE7A86"/>
    <w:rsid w:val="00CF1327"/>
    <w:rsid w:val="00CF251F"/>
    <w:rsid w:val="00CF272C"/>
    <w:rsid w:val="00CF29D0"/>
    <w:rsid w:val="00CF698D"/>
    <w:rsid w:val="00D002A9"/>
    <w:rsid w:val="00D011C3"/>
    <w:rsid w:val="00D0170A"/>
    <w:rsid w:val="00D01EDC"/>
    <w:rsid w:val="00D02162"/>
    <w:rsid w:val="00D02745"/>
    <w:rsid w:val="00D02FEA"/>
    <w:rsid w:val="00D0336D"/>
    <w:rsid w:val="00D036FA"/>
    <w:rsid w:val="00D03898"/>
    <w:rsid w:val="00D03BE3"/>
    <w:rsid w:val="00D03FEC"/>
    <w:rsid w:val="00D05F24"/>
    <w:rsid w:val="00D0737B"/>
    <w:rsid w:val="00D14780"/>
    <w:rsid w:val="00D14B6D"/>
    <w:rsid w:val="00D1519E"/>
    <w:rsid w:val="00D15ADF"/>
    <w:rsid w:val="00D1656B"/>
    <w:rsid w:val="00D165CC"/>
    <w:rsid w:val="00D16883"/>
    <w:rsid w:val="00D16CCC"/>
    <w:rsid w:val="00D207B0"/>
    <w:rsid w:val="00D20BAD"/>
    <w:rsid w:val="00D21C65"/>
    <w:rsid w:val="00D21F79"/>
    <w:rsid w:val="00D232FA"/>
    <w:rsid w:val="00D23795"/>
    <w:rsid w:val="00D23924"/>
    <w:rsid w:val="00D2609D"/>
    <w:rsid w:val="00D260B7"/>
    <w:rsid w:val="00D26AA4"/>
    <w:rsid w:val="00D26DFD"/>
    <w:rsid w:val="00D27A38"/>
    <w:rsid w:val="00D27E95"/>
    <w:rsid w:val="00D313FD"/>
    <w:rsid w:val="00D322C6"/>
    <w:rsid w:val="00D32FE7"/>
    <w:rsid w:val="00D33B7D"/>
    <w:rsid w:val="00D33FB1"/>
    <w:rsid w:val="00D354A3"/>
    <w:rsid w:val="00D361D3"/>
    <w:rsid w:val="00D3688A"/>
    <w:rsid w:val="00D373FC"/>
    <w:rsid w:val="00D375CE"/>
    <w:rsid w:val="00D379A2"/>
    <w:rsid w:val="00D37AC2"/>
    <w:rsid w:val="00D40232"/>
    <w:rsid w:val="00D40E0C"/>
    <w:rsid w:val="00D4128A"/>
    <w:rsid w:val="00D41564"/>
    <w:rsid w:val="00D416AF"/>
    <w:rsid w:val="00D42555"/>
    <w:rsid w:val="00D4298B"/>
    <w:rsid w:val="00D43180"/>
    <w:rsid w:val="00D438D2"/>
    <w:rsid w:val="00D43C1B"/>
    <w:rsid w:val="00D43FE8"/>
    <w:rsid w:val="00D44309"/>
    <w:rsid w:val="00D44A70"/>
    <w:rsid w:val="00D45877"/>
    <w:rsid w:val="00D45A6B"/>
    <w:rsid w:val="00D46507"/>
    <w:rsid w:val="00D465ED"/>
    <w:rsid w:val="00D4666D"/>
    <w:rsid w:val="00D46BEB"/>
    <w:rsid w:val="00D50243"/>
    <w:rsid w:val="00D510BB"/>
    <w:rsid w:val="00D51D63"/>
    <w:rsid w:val="00D530AA"/>
    <w:rsid w:val="00D5379F"/>
    <w:rsid w:val="00D53AE6"/>
    <w:rsid w:val="00D550B5"/>
    <w:rsid w:val="00D5561B"/>
    <w:rsid w:val="00D55CF3"/>
    <w:rsid w:val="00D562D0"/>
    <w:rsid w:val="00D57776"/>
    <w:rsid w:val="00D607E6"/>
    <w:rsid w:val="00D61EED"/>
    <w:rsid w:val="00D626D3"/>
    <w:rsid w:val="00D634EF"/>
    <w:rsid w:val="00D64240"/>
    <w:rsid w:val="00D64CD0"/>
    <w:rsid w:val="00D6581B"/>
    <w:rsid w:val="00D65D68"/>
    <w:rsid w:val="00D6688D"/>
    <w:rsid w:val="00D66B01"/>
    <w:rsid w:val="00D66B5A"/>
    <w:rsid w:val="00D67462"/>
    <w:rsid w:val="00D674AA"/>
    <w:rsid w:val="00D67849"/>
    <w:rsid w:val="00D70290"/>
    <w:rsid w:val="00D70425"/>
    <w:rsid w:val="00D70AA3"/>
    <w:rsid w:val="00D70CEF"/>
    <w:rsid w:val="00D717DA"/>
    <w:rsid w:val="00D72D66"/>
    <w:rsid w:val="00D733D5"/>
    <w:rsid w:val="00D735A5"/>
    <w:rsid w:val="00D749DB"/>
    <w:rsid w:val="00D7675F"/>
    <w:rsid w:val="00D76D17"/>
    <w:rsid w:val="00D77701"/>
    <w:rsid w:val="00D777C5"/>
    <w:rsid w:val="00D80887"/>
    <w:rsid w:val="00D81553"/>
    <w:rsid w:val="00D81905"/>
    <w:rsid w:val="00D82A7C"/>
    <w:rsid w:val="00D82D62"/>
    <w:rsid w:val="00D82E53"/>
    <w:rsid w:val="00D84756"/>
    <w:rsid w:val="00D85828"/>
    <w:rsid w:val="00D858EC"/>
    <w:rsid w:val="00D859B1"/>
    <w:rsid w:val="00D86813"/>
    <w:rsid w:val="00D91112"/>
    <w:rsid w:val="00D91A83"/>
    <w:rsid w:val="00D94806"/>
    <w:rsid w:val="00D94B09"/>
    <w:rsid w:val="00D95376"/>
    <w:rsid w:val="00D95516"/>
    <w:rsid w:val="00D95555"/>
    <w:rsid w:val="00D96EE0"/>
    <w:rsid w:val="00DA027E"/>
    <w:rsid w:val="00DA2B3C"/>
    <w:rsid w:val="00DA3B22"/>
    <w:rsid w:val="00DA452E"/>
    <w:rsid w:val="00DA5F06"/>
    <w:rsid w:val="00DA5F3D"/>
    <w:rsid w:val="00DA6788"/>
    <w:rsid w:val="00DA6794"/>
    <w:rsid w:val="00DA72F2"/>
    <w:rsid w:val="00DB0E91"/>
    <w:rsid w:val="00DB1BE2"/>
    <w:rsid w:val="00DB4708"/>
    <w:rsid w:val="00DB49F7"/>
    <w:rsid w:val="00DB5174"/>
    <w:rsid w:val="00DB5E57"/>
    <w:rsid w:val="00DB6FBA"/>
    <w:rsid w:val="00DB7170"/>
    <w:rsid w:val="00DB7836"/>
    <w:rsid w:val="00DC09D9"/>
    <w:rsid w:val="00DC10A2"/>
    <w:rsid w:val="00DC1C51"/>
    <w:rsid w:val="00DC25D9"/>
    <w:rsid w:val="00DC2E30"/>
    <w:rsid w:val="00DC2FC4"/>
    <w:rsid w:val="00DC3265"/>
    <w:rsid w:val="00DC38B5"/>
    <w:rsid w:val="00DC3C89"/>
    <w:rsid w:val="00DC3DE3"/>
    <w:rsid w:val="00DC44C7"/>
    <w:rsid w:val="00DC5C2B"/>
    <w:rsid w:val="00DC5FB4"/>
    <w:rsid w:val="00DC61B1"/>
    <w:rsid w:val="00DC6510"/>
    <w:rsid w:val="00DC68F5"/>
    <w:rsid w:val="00DC6C12"/>
    <w:rsid w:val="00DC6C36"/>
    <w:rsid w:val="00DC7541"/>
    <w:rsid w:val="00DD0506"/>
    <w:rsid w:val="00DD0E2C"/>
    <w:rsid w:val="00DD312E"/>
    <w:rsid w:val="00DD33D4"/>
    <w:rsid w:val="00DD378C"/>
    <w:rsid w:val="00DD3919"/>
    <w:rsid w:val="00DD3CC5"/>
    <w:rsid w:val="00DD5E79"/>
    <w:rsid w:val="00DD69BB"/>
    <w:rsid w:val="00DD75FE"/>
    <w:rsid w:val="00DE0204"/>
    <w:rsid w:val="00DE046B"/>
    <w:rsid w:val="00DE0DA4"/>
    <w:rsid w:val="00DE1CE9"/>
    <w:rsid w:val="00DE1E1E"/>
    <w:rsid w:val="00DE2767"/>
    <w:rsid w:val="00DE27F2"/>
    <w:rsid w:val="00DE2BC9"/>
    <w:rsid w:val="00DE3892"/>
    <w:rsid w:val="00DE3FA1"/>
    <w:rsid w:val="00DE4B58"/>
    <w:rsid w:val="00DE4E98"/>
    <w:rsid w:val="00DE5866"/>
    <w:rsid w:val="00DE6530"/>
    <w:rsid w:val="00DE681A"/>
    <w:rsid w:val="00DE7483"/>
    <w:rsid w:val="00DF0764"/>
    <w:rsid w:val="00DF0B22"/>
    <w:rsid w:val="00DF0DF4"/>
    <w:rsid w:val="00DF1B88"/>
    <w:rsid w:val="00DF215E"/>
    <w:rsid w:val="00DF397B"/>
    <w:rsid w:val="00DF3F60"/>
    <w:rsid w:val="00DF419E"/>
    <w:rsid w:val="00DF5054"/>
    <w:rsid w:val="00DF5379"/>
    <w:rsid w:val="00DF54D4"/>
    <w:rsid w:val="00DF73C9"/>
    <w:rsid w:val="00DF7632"/>
    <w:rsid w:val="00DF77E1"/>
    <w:rsid w:val="00DF7E1D"/>
    <w:rsid w:val="00DF7FA0"/>
    <w:rsid w:val="00E00808"/>
    <w:rsid w:val="00E02166"/>
    <w:rsid w:val="00E02B4E"/>
    <w:rsid w:val="00E02E39"/>
    <w:rsid w:val="00E04034"/>
    <w:rsid w:val="00E04750"/>
    <w:rsid w:val="00E047D2"/>
    <w:rsid w:val="00E055CE"/>
    <w:rsid w:val="00E057B1"/>
    <w:rsid w:val="00E0625B"/>
    <w:rsid w:val="00E067F4"/>
    <w:rsid w:val="00E076A7"/>
    <w:rsid w:val="00E10371"/>
    <w:rsid w:val="00E10AA8"/>
    <w:rsid w:val="00E114A6"/>
    <w:rsid w:val="00E12B32"/>
    <w:rsid w:val="00E12B60"/>
    <w:rsid w:val="00E12DA5"/>
    <w:rsid w:val="00E146D3"/>
    <w:rsid w:val="00E16431"/>
    <w:rsid w:val="00E171BC"/>
    <w:rsid w:val="00E17569"/>
    <w:rsid w:val="00E17613"/>
    <w:rsid w:val="00E17814"/>
    <w:rsid w:val="00E17A8D"/>
    <w:rsid w:val="00E20794"/>
    <w:rsid w:val="00E207D2"/>
    <w:rsid w:val="00E21357"/>
    <w:rsid w:val="00E231DC"/>
    <w:rsid w:val="00E232CF"/>
    <w:rsid w:val="00E23323"/>
    <w:rsid w:val="00E2377A"/>
    <w:rsid w:val="00E24B81"/>
    <w:rsid w:val="00E25D20"/>
    <w:rsid w:val="00E2676B"/>
    <w:rsid w:val="00E26916"/>
    <w:rsid w:val="00E269F3"/>
    <w:rsid w:val="00E26EEC"/>
    <w:rsid w:val="00E309C5"/>
    <w:rsid w:val="00E30EBC"/>
    <w:rsid w:val="00E30F41"/>
    <w:rsid w:val="00E311B2"/>
    <w:rsid w:val="00E31F17"/>
    <w:rsid w:val="00E32257"/>
    <w:rsid w:val="00E3252C"/>
    <w:rsid w:val="00E33455"/>
    <w:rsid w:val="00E348BA"/>
    <w:rsid w:val="00E34D47"/>
    <w:rsid w:val="00E364C0"/>
    <w:rsid w:val="00E367AD"/>
    <w:rsid w:val="00E370E4"/>
    <w:rsid w:val="00E37443"/>
    <w:rsid w:val="00E37589"/>
    <w:rsid w:val="00E37663"/>
    <w:rsid w:val="00E376EB"/>
    <w:rsid w:val="00E37712"/>
    <w:rsid w:val="00E40147"/>
    <w:rsid w:val="00E402C6"/>
    <w:rsid w:val="00E40A4A"/>
    <w:rsid w:val="00E40BE9"/>
    <w:rsid w:val="00E41163"/>
    <w:rsid w:val="00E432A4"/>
    <w:rsid w:val="00E445A0"/>
    <w:rsid w:val="00E44A47"/>
    <w:rsid w:val="00E45E46"/>
    <w:rsid w:val="00E46B03"/>
    <w:rsid w:val="00E47D62"/>
    <w:rsid w:val="00E50590"/>
    <w:rsid w:val="00E50FF0"/>
    <w:rsid w:val="00E5112B"/>
    <w:rsid w:val="00E512E5"/>
    <w:rsid w:val="00E52A8A"/>
    <w:rsid w:val="00E52A94"/>
    <w:rsid w:val="00E56383"/>
    <w:rsid w:val="00E57416"/>
    <w:rsid w:val="00E57B79"/>
    <w:rsid w:val="00E60B37"/>
    <w:rsid w:val="00E60E52"/>
    <w:rsid w:val="00E6113B"/>
    <w:rsid w:val="00E63F90"/>
    <w:rsid w:val="00E64859"/>
    <w:rsid w:val="00E64F45"/>
    <w:rsid w:val="00E654DF"/>
    <w:rsid w:val="00E6558E"/>
    <w:rsid w:val="00E664A0"/>
    <w:rsid w:val="00E66A0E"/>
    <w:rsid w:val="00E67717"/>
    <w:rsid w:val="00E67758"/>
    <w:rsid w:val="00E71317"/>
    <w:rsid w:val="00E7176B"/>
    <w:rsid w:val="00E74179"/>
    <w:rsid w:val="00E748DC"/>
    <w:rsid w:val="00E74A8D"/>
    <w:rsid w:val="00E74EE6"/>
    <w:rsid w:val="00E76B80"/>
    <w:rsid w:val="00E8123B"/>
    <w:rsid w:val="00E82AA1"/>
    <w:rsid w:val="00E83FDA"/>
    <w:rsid w:val="00E844CF"/>
    <w:rsid w:val="00E86DA3"/>
    <w:rsid w:val="00E87102"/>
    <w:rsid w:val="00E87864"/>
    <w:rsid w:val="00E9044A"/>
    <w:rsid w:val="00E907A6"/>
    <w:rsid w:val="00E90944"/>
    <w:rsid w:val="00E90A13"/>
    <w:rsid w:val="00E91294"/>
    <w:rsid w:val="00E9168A"/>
    <w:rsid w:val="00E91BF3"/>
    <w:rsid w:val="00E939FE"/>
    <w:rsid w:val="00E93F6A"/>
    <w:rsid w:val="00E965D9"/>
    <w:rsid w:val="00E96C66"/>
    <w:rsid w:val="00E971FA"/>
    <w:rsid w:val="00E97FA6"/>
    <w:rsid w:val="00EA12E4"/>
    <w:rsid w:val="00EA3BF2"/>
    <w:rsid w:val="00EA4796"/>
    <w:rsid w:val="00EA529D"/>
    <w:rsid w:val="00EA586C"/>
    <w:rsid w:val="00EA63BC"/>
    <w:rsid w:val="00EA6CF3"/>
    <w:rsid w:val="00EB1000"/>
    <w:rsid w:val="00EB19E5"/>
    <w:rsid w:val="00EB1D9B"/>
    <w:rsid w:val="00EB2AA3"/>
    <w:rsid w:val="00EB4565"/>
    <w:rsid w:val="00EB48B5"/>
    <w:rsid w:val="00EB4B4D"/>
    <w:rsid w:val="00EB538D"/>
    <w:rsid w:val="00EB6E86"/>
    <w:rsid w:val="00EB731C"/>
    <w:rsid w:val="00EC0D3D"/>
    <w:rsid w:val="00EC1617"/>
    <w:rsid w:val="00EC2979"/>
    <w:rsid w:val="00EC4C4C"/>
    <w:rsid w:val="00EC520E"/>
    <w:rsid w:val="00EC75D8"/>
    <w:rsid w:val="00EC7865"/>
    <w:rsid w:val="00ED0DD0"/>
    <w:rsid w:val="00ED0F66"/>
    <w:rsid w:val="00ED1197"/>
    <w:rsid w:val="00ED1D80"/>
    <w:rsid w:val="00ED21F5"/>
    <w:rsid w:val="00ED26C9"/>
    <w:rsid w:val="00ED30FF"/>
    <w:rsid w:val="00ED3E71"/>
    <w:rsid w:val="00ED43B2"/>
    <w:rsid w:val="00ED54C3"/>
    <w:rsid w:val="00ED556D"/>
    <w:rsid w:val="00ED6A09"/>
    <w:rsid w:val="00ED7C69"/>
    <w:rsid w:val="00EE0131"/>
    <w:rsid w:val="00EE0F0F"/>
    <w:rsid w:val="00EE1388"/>
    <w:rsid w:val="00EE1C18"/>
    <w:rsid w:val="00EE2212"/>
    <w:rsid w:val="00EE3495"/>
    <w:rsid w:val="00EE3663"/>
    <w:rsid w:val="00EE391C"/>
    <w:rsid w:val="00EE42FA"/>
    <w:rsid w:val="00EE55DF"/>
    <w:rsid w:val="00EE5B40"/>
    <w:rsid w:val="00EE66A4"/>
    <w:rsid w:val="00EF0000"/>
    <w:rsid w:val="00EF0855"/>
    <w:rsid w:val="00EF1A35"/>
    <w:rsid w:val="00EF3F74"/>
    <w:rsid w:val="00EF4B11"/>
    <w:rsid w:val="00EF4FE6"/>
    <w:rsid w:val="00EF5617"/>
    <w:rsid w:val="00EF59DE"/>
    <w:rsid w:val="00EF64AA"/>
    <w:rsid w:val="00EF7983"/>
    <w:rsid w:val="00F003AE"/>
    <w:rsid w:val="00F01DCF"/>
    <w:rsid w:val="00F032F2"/>
    <w:rsid w:val="00F046B0"/>
    <w:rsid w:val="00F04867"/>
    <w:rsid w:val="00F04C44"/>
    <w:rsid w:val="00F05466"/>
    <w:rsid w:val="00F05A70"/>
    <w:rsid w:val="00F06805"/>
    <w:rsid w:val="00F06FAF"/>
    <w:rsid w:val="00F07016"/>
    <w:rsid w:val="00F0714A"/>
    <w:rsid w:val="00F07566"/>
    <w:rsid w:val="00F07609"/>
    <w:rsid w:val="00F079FA"/>
    <w:rsid w:val="00F10700"/>
    <w:rsid w:val="00F10D6B"/>
    <w:rsid w:val="00F113B3"/>
    <w:rsid w:val="00F11458"/>
    <w:rsid w:val="00F116EB"/>
    <w:rsid w:val="00F11D24"/>
    <w:rsid w:val="00F13002"/>
    <w:rsid w:val="00F13067"/>
    <w:rsid w:val="00F134BA"/>
    <w:rsid w:val="00F135CD"/>
    <w:rsid w:val="00F13A9A"/>
    <w:rsid w:val="00F143DC"/>
    <w:rsid w:val="00F14CBC"/>
    <w:rsid w:val="00F14D19"/>
    <w:rsid w:val="00F15F11"/>
    <w:rsid w:val="00F1660E"/>
    <w:rsid w:val="00F1665A"/>
    <w:rsid w:val="00F2059C"/>
    <w:rsid w:val="00F20B3B"/>
    <w:rsid w:val="00F2126D"/>
    <w:rsid w:val="00F21C2C"/>
    <w:rsid w:val="00F234F4"/>
    <w:rsid w:val="00F23546"/>
    <w:rsid w:val="00F260A8"/>
    <w:rsid w:val="00F267DE"/>
    <w:rsid w:val="00F27DCA"/>
    <w:rsid w:val="00F27FE5"/>
    <w:rsid w:val="00F302F9"/>
    <w:rsid w:val="00F30D86"/>
    <w:rsid w:val="00F315C9"/>
    <w:rsid w:val="00F3168A"/>
    <w:rsid w:val="00F3179B"/>
    <w:rsid w:val="00F32426"/>
    <w:rsid w:val="00F340D6"/>
    <w:rsid w:val="00F34273"/>
    <w:rsid w:val="00F343DD"/>
    <w:rsid w:val="00F34A74"/>
    <w:rsid w:val="00F35223"/>
    <w:rsid w:val="00F354D5"/>
    <w:rsid w:val="00F354FA"/>
    <w:rsid w:val="00F35571"/>
    <w:rsid w:val="00F35C98"/>
    <w:rsid w:val="00F37242"/>
    <w:rsid w:val="00F37278"/>
    <w:rsid w:val="00F37398"/>
    <w:rsid w:val="00F40330"/>
    <w:rsid w:val="00F40852"/>
    <w:rsid w:val="00F41200"/>
    <w:rsid w:val="00F41978"/>
    <w:rsid w:val="00F41B3A"/>
    <w:rsid w:val="00F42579"/>
    <w:rsid w:val="00F43633"/>
    <w:rsid w:val="00F44535"/>
    <w:rsid w:val="00F44C86"/>
    <w:rsid w:val="00F45D4E"/>
    <w:rsid w:val="00F46AB1"/>
    <w:rsid w:val="00F4734D"/>
    <w:rsid w:val="00F5055A"/>
    <w:rsid w:val="00F50CE6"/>
    <w:rsid w:val="00F517F7"/>
    <w:rsid w:val="00F51B6E"/>
    <w:rsid w:val="00F521FB"/>
    <w:rsid w:val="00F52811"/>
    <w:rsid w:val="00F52A01"/>
    <w:rsid w:val="00F5385D"/>
    <w:rsid w:val="00F54467"/>
    <w:rsid w:val="00F5552B"/>
    <w:rsid w:val="00F55B9B"/>
    <w:rsid w:val="00F5678B"/>
    <w:rsid w:val="00F568A8"/>
    <w:rsid w:val="00F56CBC"/>
    <w:rsid w:val="00F57100"/>
    <w:rsid w:val="00F5784D"/>
    <w:rsid w:val="00F578E1"/>
    <w:rsid w:val="00F600E1"/>
    <w:rsid w:val="00F60D73"/>
    <w:rsid w:val="00F61683"/>
    <w:rsid w:val="00F61933"/>
    <w:rsid w:val="00F634C4"/>
    <w:rsid w:val="00F63E93"/>
    <w:rsid w:val="00F64F60"/>
    <w:rsid w:val="00F65B33"/>
    <w:rsid w:val="00F663C5"/>
    <w:rsid w:val="00F663D7"/>
    <w:rsid w:val="00F700FD"/>
    <w:rsid w:val="00F706AC"/>
    <w:rsid w:val="00F70A79"/>
    <w:rsid w:val="00F71254"/>
    <w:rsid w:val="00F71C25"/>
    <w:rsid w:val="00F736D1"/>
    <w:rsid w:val="00F74523"/>
    <w:rsid w:val="00F74FC0"/>
    <w:rsid w:val="00F750BA"/>
    <w:rsid w:val="00F757EA"/>
    <w:rsid w:val="00F762FE"/>
    <w:rsid w:val="00F771DD"/>
    <w:rsid w:val="00F77378"/>
    <w:rsid w:val="00F775D7"/>
    <w:rsid w:val="00F778C5"/>
    <w:rsid w:val="00F77FBA"/>
    <w:rsid w:val="00F802BD"/>
    <w:rsid w:val="00F803FC"/>
    <w:rsid w:val="00F804FE"/>
    <w:rsid w:val="00F8163E"/>
    <w:rsid w:val="00F8250C"/>
    <w:rsid w:val="00F825A3"/>
    <w:rsid w:val="00F84955"/>
    <w:rsid w:val="00F85F41"/>
    <w:rsid w:val="00F86786"/>
    <w:rsid w:val="00F86E77"/>
    <w:rsid w:val="00F877CC"/>
    <w:rsid w:val="00F91600"/>
    <w:rsid w:val="00F9167B"/>
    <w:rsid w:val="00F9185F"/>
    <w:rsid w:val="00F91D10"/>
    <w:rsid w:val="00F9212F"/>
    <w:rsid w:val="00F9259C"/>
    <w:rsid w:val="00F93E61"/>
    <w:rsid w:val="00F94287"/>
    <w:rsid w:val="00F9443B"/>
    <w:rsid w:val="00F9480A"/>
    <w:rsid w:val="00F95321"/>
    <w:rsid w:val="00F95730"/>
    <w:rsid w:val="00F95FA5"/>
    <w:rsid w:val="00F97E4B"/>
    <w:rsid w:val="00F97F91"/>
    <w:rsid w:val="00FA0130"/>
    <w:rsid w:val="00FA06FB"/>
    <w:rsid w:val="00FA0E6F"/>
    <w:rsid w:val="00FA12E3"/>
    <w:rsid w:val="00FA193C"/>
    <w:rsid w:val="00FA2123"/>
    <w:rsid w:val="00FA2335"/>
    <w:rsid w:val="00FA2404"/>
    <w:rsid w:val="00FA2536"/>
    <w:rsid w:val="00FA30C8"/>
    <w:rsid w:val="00FA38F8"/>
    <w:rsid w:val="00FA4729"/>
    <w:rsid w:val="00FA4879"/>
    <w:rsid w:val="00FA5734"/>
    <w:rsid w:val="00FA5D43"/>
    <w:rsid w:val="00FA5DD6"/>
    <w:rsid w:val="00FA6136"/>
    <w:rsid w:val="00FA6DE6"/>
    <w:rsid w:val="00FA7119"/>
    <w:rsid w:val="00FA7DF2"/>
    <w:rsid w:val="00FA7F9D"/>
    <w:rsid w:val="00FB0432"/>
    <w:rsid w:val="00FB0EF9"/>
    <w:rsid w:val="00FB1C98"/>
    <w:rsid w:val="00FB1D9E"/>
    <w:rsid w:val="00FB1DB5"/>
    <w:rsid w:val="00FB3381"/>
    <w:rsid w:val="00FB3716"/>
    <w:rsid w:val="00FB4526"/>
    <w:rsid w:val="00FB4E53"/>
    <w:rsid w:val="00FB562A"/>
    <w:rsid w:val="00FB56C5"/>
    <w:rsid w:val="00FB5A50"/>
    <w:rsid w:val="00FB7C8B"/>
    <w:rsid w:val="00FC09B6"/>
    <w:rsid w:val="00FC1483"/>
    <w:rsid w:val="00FC2D1D"/>
    <w:rsid w:val="00FC32CB"/>
    <w:rsid w:val="00FC3F56"/>
    <w:rsid w:val="00FC4312"/>
    <w:rsid w:val="00FC5933"/>
    <w:rsid w:val="00FC5C30"/>
    <w:rsid w:val="00FC7A8F"/>
    <w:rsid w:val="00FC7F7E"/>
    <w:rsid w:val="00FD0B93"/>
    <w:rsid w:val="00FD1178"/>
    <w:rsid w:val="00FD1CB2"/>
    <w:rsid w:val="00FD2385"/>
    <w:rsid w:val="00FD2667"/>
    <w:rsid w:val="00FD3012"/>
    <w:rsid w:val="00FD35E8"/>
    <w:rsid w:val="00FD3D1E"/>
    <w:rsid w:val="00FD4358"/>
    <w:rsid w:val="00FD48AE"/>
    <w:rsid w:val="00FD5554"/>
    <w:rsid w:val="00FD5EBC"/>
    <w:rsid w:val="00FD6445"/>
    <w:rsid w:val="00FD64B4"/>
    <w:rsid w:val="00FD6A73"/>
    <w:rsid w:val="00FE000C"/>
    <w:rsid w:val="00FE03A3"/>
    <w:rsid w:val="00FE08A7"/>
    <w:rsid w:val="00FE0DBD"/>
    <w:rsid w:val="00FE0F36"/>
    <w:rsid w:val="00FE1E1F"/>
    <w:rsid w:val="00FE2B99"/>
    <w:rsid w:val="00FE356C"/>
    <w:rsid w:val="00FE4258"/>
    <w:rsid w:val="00FE4265"/>
    <w:rsid w:val="00FE4790"/>
    <w:rsid w:val="00FE4D5A"/>
    <w:rsid w:val="00FE5560"/>
    <w:rsid w:val="00FE5608"/>
    <w:rsid w:val="00FE7680"/>
    <w:rsid w:val="00FE7B9B"/>
    <w:rsid w:val="00FF07AD"/>
    <w:rsid w:val="00FF14FF"/>
    <w:rsid w:val="00FF1B1F"/>
    <w:rsid w:val="00FF1B27"/>
    <w:rsid w:val="00FF26AC"/>
    <w:rsid w:val="00FF2FCB"/>
    <w:rsid w:val="00FF374D"/>
    <w:rsid w:val="00FF3E64"/>
    <w:rsid w:val="00FF42FC"/>
    <w:rsid w:val="00FF44A3"/>
    <w:rsid w:val="00FF4515"/>
    <w:rsid w:val="00FF4D29"/>
    <w:rsid w:val="00FF62B3"/>
    <w:rsid w:val="00FF65B2"/>
    <w:rsid w:val="00FF7277"/>
    <w:rsid w:val="00FF76C1"/>
    <w:rsid w:val="00FF7735"/>
    <w:rsid w:val="00FF7A30"/>
    <w:rsid w:val="00FF7AC6"/>
    <w:rsid w:val="00FF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5:docId w15:val="{090B809B-568E-4E8D-9AC0-3DDCAD69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1E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16B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2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267"/>
  </w:style>
  <w:style w:type="paragraph" w:styleId="Footer">
    <w:name w:val="footer"/>
    <w:basedOn w:val="Normal"/>
    <w:link w:val="FooterChar"/>
    <w:uiPriority w:val="99"/>
    <w:unhideWhenUsed/>
    <w:rsid w:val="009E42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267"/>
  </w:style>
  <w:style w:type="paragraph" w:styleId="BalloonText">
    <w:name w:val="Balloon Text"/>
    <w:basedOn w:val="Normal"/>
    <w:link w:val="BalloonTextChar"/>
    <w:uiPriority w:val="99"/>
    <w:semiHidden/>
    <w:unhideWhenUsed/>
    <w:rsid w:val="009E4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267"/>
    <w:rPr>
      <w:rFonts w:ascii="Tahoma" w:hAnsi="Tahoma" w:cs="Tahoma"/>
      <w:sz w:val="16"/>
      <w:szCs w:val="16"/>
    </w:rPr>
  </w:style>
  <w:style w:type="character" w:customStyle="1" w:styleId="Heading1Char">
    <w:name w:val="Heading 1 Char"/>
    <w:basedOn w:val="DefaultParagraphFont"/>
    <w:link w:val="Heading1"/>
    <w:uiPriority w:val="9"/>
    <w:rsid w:val="00B31E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31E70"/>
    <w:pPr>
      <w:outlineLvl w:val="9"/>
    </w:pPr>
  </w:style>
  <w:style w:type="paragraph" w:styleId="ListParagraph">
    <w:name w:val="List Paragraph"/>
    <w:basedOn w:val="Normal"/>
    <w:uiPriority w:val="34"/>
    <w:qFormat/>
    <w:rsid w:val="00B31E70"/>
    <w:pPr>
      <w:ind w:left="720"/>
      <w:contextualSpacing/>
    </w:pPr>
  </w:style>
  <w:style w:type="character" w:customStyle="1" w:styleId="Heading2Char">
    <w:name w:val="Heading 2 Char"/>
    <w:basedOn w:val="DefaultParagraphFont"/>
    <w:link w:val="Heading2"/>
    <w:uiPriority w:val="9"/>
    <w:rsid w:val="00916B6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916B6A"/>
    <w:pPr>
      <w:spacing w:after="100"/>
      <w:ind w:left="220"/>
    </w:pPr>
  </w:style>
  <w:style w:type="character" w:styleId="Hyperlink">
    <w:name w:val="Hyperlink"/>
    <w:basedOn w:val="DefaultParagraphFont"/>
    <w:uiPriority w:val="99"/>
    <w:unhideWhenUsed/>
    <w:rsid w:val="00916B6A"/>
    <w:rPr>
      <w:color w:val="0000FF" w:themeColor="hyperlink"/>
      <w:u w:val="single"/>
    </w:rPr>
  </w:style>
  <w:style w:type="paragraph" w:styleId="FootnoteText">
    <w:name w:val="footnote text"/>
    <w:basedOn w:val="Normal"/>
    <w:link w:val="FootnoteTextChar"/>
    <w:uiPriority w:val="99"/>
    <w:semiHidden/>
    <w:unhideWhenUsed/>
    <w:rsid w:val="00731F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1F75"/>
    <w:rPr>
      <w:sz w:val="20"/>
      <w:szCs w:val="20"/>
    </w:rPr>
  </w:style>
  <w:style w:type="character" w:styleId="FootnoteReference">
    <w:name w:val="footnote reference"/>
    <w:basedOn w:val="DefaultParagraphFont"/>
    <w:uiPriority w:val="99"/>
    <w:semiHidden/>
    <w:unhideWhenUsed/>
    <w:rsid w:val="00731F75"/>
    <w:rPr>
      <w:vertAlign w:val="superscript"/>
    </w:rPr>
  </w:style>
  <w:style w:type="character" w:styleId="CommentReference">
    <w:name w:val="annotation reference"/>
    <w:basedOn w:val="DefaultParagraphFont"/>
    <w:uiPriority w:val="99"/>
    <w:semiHidden/>
    <w:unhideWhenUsed/>
    <w:rsid w:val="00B305DE"/>
    <w:rPr>
      <w:sz w:val="16"/>
      <w:szCs w:val="16"/>
    </w:rPr>
  </w:style>
  <w:style w:type="paragraph" w:styleId="CommentText">
    <w:name w:val="annotation text"/>
    <w:basedOn w:val="Normal"/>
    <w:link w:val="CommentTextChar"/>
    <w:uiPriority w:val="99"/>
    <w:semiHidden/>
    <w:unhideWhenUsed/>
    <w:rsid w:val="00B305DE"/>
    <w:pPr>
      <w:spacing w:line="240" w:lineRule="auto"/>
    </w:pPr>
    <w:rPr>
      <w:sz w:val="20"/>
      <w:szCs w:val="20"/>
    </w:rPr>
  </w:style>
  <w:style w:type="character" w:customStyle="1" w:styleId="CommentTextChar">
    <w:name w:val="Comment Text Char"/>
    <w:basedOn w:val="DefaultParagraphFont"/>
    <w:link w:val="CommentText"/>
    <w:uiPriority w:val="99"/>
    <w:semiHidden/>
    <w:rsid w:val="00B305DE"/>
    <w:rPr>
      <w:sz w:val="20"/>
      <w:szCs w:val="20"/>
    </w:rPr>
  </w:style>
  <w:style w:type="paragraph" w:styleId="CommentSubject">
    <w:name w:val="annotation subject"/>
    <w:basedOn w:val="CommentText"/>
    <w:next w:val="CommentText"/>
    <w:link w:val="CommentSubjectChar"/>
    <w:uiPriority w:val="99"/>
    <w:semiHidden/>
    <w:unhideWhenUsed/>
    <w:rsid w:val="00B305DE"/>
    <w:rPr>
      <w:b/>
      <w:bCs/>
    </w:rPr>
  </w:style>
  <w:style w:type="character" w:customStyle="1" w:styleId="CommentSubjectChar">
    <w:name w:val="Comment Subject Char"/>
    <w:basedOn w:val="CommentTextChar"/>
    <w:link w:val="CommentSubject"/>
    <w:uiPriority w:val="99"/>
    <w:semiHidden/>
    <w:rsid w:val="00B305DE"/>
    <w:rPr>
      <w:b/>
      <w:bCs/>
      <w:sz w:val="20"/>
      <w:szCs w:val="20"/>
    </w:rPr>
  </w:style>
  <w:style w:type="paragraph" w:styleId="Revision">
    <w:name w:val="Revision"/>
    <w:hidden/>
    <w:uiPriority w:val="99"/>
    <w:semiHidden/>
    <w:rsid w:val="00AE1B0D"/>
    <w:pPr>
      <w:spacing w:after="0" w:line="240" w:lineRule="auto"/>
    </w:pPr>
  </w:style>
  <w:style w:type="paragraph" w:styleId="Title">
    <w:name w:val="Title"/>
    <w:basedOn w:val="Normal"/>
    <w:next w:val="Normal"/>
    <w:link w:val="TitleChar"/>
    <w:uiPriority w:val="10"/>
    <w:qFormat/>
    <w:rsid w:val="00656D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D04"/>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656D04"/>
    <w:pPr>
      <w:spacing w:after="100"/>
    </w:pPr>
  </w:style>
  <w:style w:type="table" w:styleId="TableGrid">
    <w:name w:val="Table Grid"/>
    <w:basedOn w:val="TableNormal"/>
    <w:uiPriority w:val="59"/>
    <w:rsid w:val="00692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627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00990">
      <w:bodyDiv w:val="1"/>
      <w:marLeft w:val="0"/>
      <w:marRight w:val="0"/>
      <w:marTop w:val="0"/>
      <w:marBottom w:val="0"/>
      <w:divBdr>
        <w:top w:val="none" w:sz="0" w:space="0" w:color="auto"/>
        <w:left w:val="none" w:sz="0" w:space="0" w:color="auto"/>
        <w:bottom w:val="none" w:sz="0" w:space="0" w:color="auto"/>
        <w:right w:val="none" w:sz="0" w:space="0" w:color="auto"/>
      </w:divBdr>
    </w:div>
    <w:div w:id="181751683">
      <w:bodyDiv w:val="1"/>
      <w:marLeft w:val="0"/>
      <w:marRight w:val="0"/>
      <w:marTop w:val="0"/>
      <w:marBottom w:val="0"/>
      <w:divBdr>
        <w:top w:val="none" w:sz="0" w:space="0" w:color="auto"/>
        <w:left w:val="none" w:sz="0" w:space="0" w:color="auto"/>
        <w:bottom w:val="none" w:sz="0" w:space="0" w:color="auto"/>
        <w:right w:val="none" w:sz="0" w:space="0" w:color="auto"/>
      </w:divBdr>
    </w:div>
    <w:div w:id="224993696">
      <w:bodyDiv w:val="1"/>
      <w:marLeft w:val="0"/>
      <w:marRight w:val="0"/>
      <w:marTop w:val="0"/>
      <w:marBottom w:val="0"/>
      <w:divBdr>
        <w:top w:val="none" w:sz="0" w:space="0" w:color="auto"/>
        <w:left w:val="none" w:sz="0" w:space="0" w:color="auto"/>
        <w:bottom w:val="none" w:sz="0" w:space="0" w:color="auto"/>
        <w:right w:val="none" w:sz="0" w:space="0" w:color="auto"/>
      </w:divBdr>
    </w:div>
    <w:div w:id="664745046">
      <w:bodyDiv w:val="1"/>
      <w:marLeft w:val="0"/>
      <w:marRight w:val="0"/>
      <w:marTop w:val="0"/>
      <w:marBottom w:val="0"/>
      <w:divBdr>
        <w:top w:val="none" w:sz="0" w:space="0" w:color="auto"/>
        <w:left w:val="none" w:sz="0" w:space="0" w:color="auto"/>
        <w:bottom w:val="none" w:sz="0" w:space="0" w:color="auto"/>
        <w:right w:val="none" w:sz="0" w:space="0" w:color="auto"/>
      </w:divBdr>
    </w:div>
    <w:div w:id="677582236">
      <w:bodyDiv w:val="1"/>
      <w:marLeft w:val="0"/>
      <w:marRight w:val="0"/>
      <w:marTop w:val="0"/>
      <w:marBottom w:val="0"/>
      <w:divBdr>
        <w:top w:val="none" w:sz="0" w:space="0" w:color="auto"/>
        <w:left w:val="none" w:sz="0" w:space="0" w:color="auto"/>
        <w:bottom w:val="none" w:sz="0" w:space="0" w:color="auto"/>
        <w:right w:val="none" w:sz="0" w:space="0" w:color="auto"/>
      </w:divBdr>
    </w:div>
    <w:div w:id="804858177">
      <w:bodyDiv w:val="1"/>
      <w:marLeft w:val="0"/>
      <w:marRight w:val="0"/>
      <w:marTop w:val="0"/>
      <w:marBottom w:val="0"/>
      <w:divBdr>
        <w:top w:val="none" w:sz="0" w:space="0" w:color="auto"/>
        <w:left w:val="none" w:sz="0" w:space="0" w:color="auto"/>
        <w:bottom w:val="none" w:sz="0" w:space="0" w:color="auto"/>
        <w:right w:val="none" w:sz="0" w:space="0" w:color="auto"/>
      </w:divBdr>
    </w:div>
    <w:div w:id="835070451">
      <w:bodyDiv w:val="1"/>
      <w:marLeft w:val="0"/>
      <w:marRight w:val="0"/>
      <w:marTop w:val="0"/>
      <w:marBottom w:val="0"/>
      <w:divBdr>
        <w:top w:val="none" w:sz="0" w:space="0" w:color="auto"/>
        <w:left w:val="none" w:sz="0" w:space="0" w:color="auto"/>
        <w:bottom w:val="none" w:sz="0" w:space="0" w:color="auto"/>
        <w:right w:val="none" w:sz="0" w:space="0" w:color="auto"/>
      </w:divBdr>
    </w:div>
    <w:div w:id="943000302">
      <w:bodyDiv w:val="1"/>
      <w:marLeft w:val="0"/>
      <w:marRight w:val="0"/>
      <w:marTop w:val="0"/>
      <w:marBottom w:val="0"/>
      <w:divBdr>
        <w:top w:val="none" w:sz="0" w:space="0" w:color="auto"/>
        <w:left w:val="none" w:sz="0" w:space="0" w:color="auto"/>
        <w:bottom w:val="none" w:sz="0" w:space="0" w:color="auto"/>
        <w:right w:val="none" w:sz="0" w:space="0" w:color="auto"/>
      </w:divBdr>
    </w:div>
    <w:div w:id="1116370999">
      <w:bodyDiv w:val="1"/>
      <w:marLeft w:val="0"/>
      <w:marRight w:val="0"/>
      <w:marTop w:val="0"/>
      <w:marBottom w:val="0"/>
      <w:divBdr>
        <w:top w:val="none" w:sz="0" w:space="0" w:color="auto"/>
        <w:left w:val="none" w:sz="0" w:space="0" w:color="auto"/>
        <w:bottom w:val="none" w:sz="0" w:space="0" w:color="auto"/>
        <w:right w:val="none" w:sz="0" w:space="0" w:color="auto"/>
      </w:divBdr>
    </w:div>
    <w:div w:id="1232351055">
      <w:bodyDiv w:val="1"/>
      <w:marLeft w:val="0"/>
      <w:marRight w:val="0"/>
      <w:marTop w:val="0"/>
      <w:marBottom w:val="0"/>
      <w:divBdr>
        <w:top w:val="none" w:sz="0" w:space="0" w:color="auto"/>
        <w:left w:val="none" w:sz="0" w:space="0" w:color="auto"/>
        <w:bottom w:val="none" w:sz="0" w:space="0" w:color="auto"/>
        <w:right w:val="none" w:sz="0" w:space="0" w:color="auto"/>
      </w:divBdr>
      <w:divsChild>
        <w:div w:id="455830907">
          <w:marLeft w:val="187"/>
          <w:marRight w:val="0"/>
          <w:marTop w:val="0"/>
          <w:marBottom w:val="0"/>
          <w:divBdr>
            <w:top w:val="none" w:sz="0" w:space="0" w:color="auto"/>
            <w:left w:val="none" w:sz="0" w:space="0" w:color="auto"/>
            <w:bottom w:val="none" w:sz="0" w:space="0" w:color="auto"/>
            <w:right w:val="none" w:sz="0" w:space="0" w:color="auto"/>
          </w:divBdr>
        </w:div>
        <w:div w:id="763378464">
          <w:marLeft w:val="187"/>
          <w:marRight w:val="0"/>
          <w:marTop w:val="0"/>
          <w:marBottom w:val="0"/>
          <w:divBdr>
            <w:top w:val="none" w:sz="0" w:space="0" w:color="auto"/>
            <w:left w:val="none" w:sz="0" w:space="0" w:color="auto"/>
            <w:bottom w:val="none" w:sz="0" w:space="0" w:color="auto"/>
            <w:right w:val="none" w:sz="0" w:space="0" w:color="auto"/>
          </w:divBdr>
        </w:div>
        <w:div w:id="880829012">
          <w:marLeft w:val="187"/>
          <w:marRight w:val="0"/>
          <w:marTop w:val="0"/>
          <w:marBottom w:val="0"/>
          <w:divBdr>
            <w:top w:val="none" w:sz="0" w:space="0" w:color="auto"/>
            <w:left w:val="none" w:sz="0" w:space="0" w:color="auto"/>
            <w:bottom w:val="none" w:sz="0" w:space="0" w:color="auto"/>
            <w:right w:val="none" w:sz="0" w:space="0" w:color="auto"/>
          </w:divBdr>
        </w:div>
        <w:div w:id="1107115981">
          <w:marLeft w:val="187"/>
          <w:marRight w:val="0"/>
          <w:marTop w:val="0"/>
          <w:marBottom w:val="0"/>
          <w:divBdr>
            <w:top w:val="none" w:sz="0" w:space="0" w:color="auto"/>
            <w:left w:val="none" w:sz="0" w:space="0" w:color="auto"/>
            <w:bottom w:val="none" w:sz="0" w:space="0" w:color="auto"/>
            <w:right w:val="none" w:sz="0" w:space="0" w:color="auto"/>
          </w:divBdr>
        </w:div>
        <w:div w:id="1211110603">
          <w:marLeft w:val="187"/>
          <w:marRight w:val="0"/>
          <w:marTop w:val="0"/>
          <w:marBottom w:val="0"/>
          <w:divBdr>
            <w:top w:val="none" w:sz="0" w:space="0" w:color="auto"/>
            <w:left w:val="none" w:sz="0" w:space="0" w:color="auto"/>
            <w:bottom w:val="none" w:sz="0" w:space="0" w:color="auto"/>
            <w:right w:val="none" w:sz="0" w:space="0" w:color="auto"/>
          </w:divBdr>
        </w:div>
      </w:divsChild>
    </w:div>
    <w:div w:id="1238440128">
      <w:bodyDiv w:val="1"/>
      <w:marLeft w:val="0"/>
      <w:marRight w:val="0"/>
      <w:marTop w:val="0"/>
      <w:marBottom w:val="0"/>
      <w:divBdr>
        <w:top w:val="none" w:sz="0" w:space="0" w:color="auto"/>
        <w:left w:val="none" w:sz="0" w:space="0" w:color="auto"/>
        <w:bottom w:val="none" w:sz="0" w:space="0" w:color="auto"/>
        <w:right w:val="none" w:sz="0" w:space="0" w:color="auto"/>
      </w:divBdr>
    </w:div>
    <w:div w:id="1311211119">
      <w:bodyDiv w:val="1"/>
      <w:marLeft w:val="0"/>
      <w:marRight w:val="0"/>
      <w:marTop w:val="0"/>
      <w:marBottom w:val="0"/>
      <w:divBdr>
        <w:top w:val="none" w:sz="0" w:space="0" w:color="auto"/>
        <w:left w:val="none" w:sz="0" w:space="0" w:color="auto"/>
        <w:bottom w:val="none" w:sz="0" w:space="0" w:color="auto"/>
        <w:right w:val="none" w:sz="0" w:space="0" w:color="auto"/>
      </w:divBdr>
    </w:div>
    <w:div w:id="1406537882">
      <w:bodyDiv w:val="1"/>
      <w:marLeft w:val="0"/>
      <w:marRight w:val="0"/>
      <w:marTop w:val="0"/>
      <w:marBottom w:val="0"/>
      <w:divBdr>
        <w:top w:val="none" w:sz="0" w:space="0" w:color="auto"/>
        <w:left w:val="none" w:sz="0" w:space="0" w:color="auto"/>
        <w:bottom w:val="none" w:sz="0" w:space="0" w:color="auto"/>
        <w:right w:val="none" w:sz="0" w:space="0" w:color="auto"/>
      </w:divBdr>
    </w:div>
    <w:div w:id="1418136729">
      <w:bodyDiv w:val="1"/>
      <w:marLeft w:val="0"/>
      <w:marRight w:val="0"/>
      <w:marTop w:val="0"/>
      <w:marBottom w:val="0"/>
      <w:divBdr>
        <w:top w:val="none" w:sz="0" w:space="0" w:color="auto"/>
        <w:left w:val="none" w:sz="0" w:space="0" w:color="auto"/>
        <w:bottom w:val="none" w:sz="0" w:space="0" w:color="auto"/>
        <w:right w:val="none" w:sz="0" w:space="0" w:color="auto"/>
      </w:divBdr>
    </w:div>
    <w:div w:id="1528568508">
      <w:bodyDiv w:val="1"/>
      <w:marLeft w:val="0"/>
      <w:marRight w:val="0"/>
      <w:marTop w:val="0"/>
      <w:marBottom w:val="0"/>
      <w:divBdr>
        <w:top w:val="none" w:sz="0" w:space="0" w:color="auto"/>
        <w:left w:val="none" w:sz="0" w:space="0" w:color="auto"/>
        <w:bottom w:val="none" w:sz="0" w:space="0" w:color="auto"/>
        <w:right w:val="none" w:sz="0" w:space="0" w:color="auto"/>
      </w:divBdr>
    </w:div>
    <w:div w:id="1839155726">
      <w:bodyDiv w:val="1"/>
      <w:marLeft w:val="0"/>
      <w:marRight w:val="0"/>
      <w:marTop w:val="0"/>
      <w:marBottom w:val="0"/>
      <w:divBdr>
        <w:top w:val="none" w:sz="0" w:space="0" w:color="auto"/>
        <w:left w:val="none" w:sz="0" w:space="0" w:color="auto"/>
        <w:bottom w:val="none" w:sz="0" w:space="0" w:color="auto"/>
        <w:right w:val="none" w:sz="0" w:space="0" w:color="auto"/>
      </w:divBdr>
    </w:div>
    <w:div w:id="1866750509">
      <w:bodyDiv w:val="1"/>
      <w:marLeft w:val="0"/>
      <w:marRight w:val="0"/>
      <w:marTop w:val="0"/>
      <w:marBottom w:val="0"/>
      <w:divBdr>
        <w:top w:val="none" w:sz="0" w:space="0" w:color="auto"/>
        <w:left w:val="none" w:sz="0" w:space="0" w:color="auto"/>
        <w:bottom w:val="none" w:sz="0" w:space="0" w:color="auto"/>
        <w:right w:val="none" w:sz="0" w:space="0" w:color="auto"/>
      </w:divBdr>
    </w:div>
    <w:div w:id="1891645023">
      <w:bodyDiv w:val="1"/>
      <w:marLeft w:val="0"/>
      <w:marRight w:val="0"/>
      <w:marTop w:val="0"/>
      <w:marBottom w:val="0"/>
      <w:divBdr>
        <w:top w:val="none" w:sz="0" w:space="0" w:color="auto"/>
        <w:left w:val="none" w:sz="0" w:space="0" w:color="auto"/>
        <w:bottom w:val="none" w:sz="0" w:space="0" w:color="auto"/>
        <w:right w:val="none" w:sz="0" w:space="0" w:color="auto"/>
      </w:divBdr>
    </w:div>
    <w:div w:id="2060586048">
      <w:bodyDiv w:val="1"/>
      <w:marLeft w:val="0"/>
      <w:marRight w:val="0"/>
      <w:marTop w:val="0"/>
      <w:marBottom w:val="0"/>
      <w:divBdr>
        <w:top w:val="none" w:sz="0" w:space="0" w:color="auto"/>
        <w:left w:val="none" w:sz="0" w:space="0" w:color="auto"/>
        <w:bottom w:val="none" w:sz="0" w:space="0" w:color="auto"/>
        <w:right w:val="none" w:sz="0" w:space="0" w:color="auto"/>
      </w:divBdr>
    </w:div>
    <w:div w:id="2063016323">
      <w:bodyDiv w:val="1"/>
      <w:marLeft w:val="0"/>
      <w:marRight w:val="0"/>
      <w:marTop w:val="0"/>
      <w:marBottom w:val="0"/>
      <w:divBdr>
        <w:top w:val="none" w:sz="0" w:space="0" w:color="auto"/>
        <w:left w:val="none" w:sz="0" w:space="0" w:color="auto"/>
        <w:bottom w:val="none" w:sz="0" w:space="0" w:color="auto"/>
        <w:right w:val="none" w:sz="0" w:space="0" w:color="auto"/>
      </w:divBdr>
    </w:div>
    <w:div w:id="2072001147">
      <w:bodyDiv w:val="1"/>
      <w:marLeft w:val="0"/>
      <w:marRight w:val="0"/>
      <w:marTop w:val="0"/>
      <w:marBottom w:val="0"/>
      <w:divBdr>
        <w:top w:val="none" w:sz="0" w:space="0" w:color="auto"/>
        <w:left w:val="none" w:sz="0" w:space="0" w:color="auto"/>
        <w:bottom w:val="none" w:sz="0" w:space="0" w:color="auto"/>
        <w:right w:val="none" w:sz="0" w:space="0" w:color="auto"/>
      </w:divBdr>
    </w:div>
    <w:div w:id="208961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fiftrustee.worldbank.org/Pages/Hom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D72CA-634E-4719-AFE7-F0FC0D27A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1344</Words>
  <Characters>7667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wb316531</dc:creator>
  <cp:lastModifiedBy>Paul Eliz Viannica Jean-Jacques</cp:lastModifiedBy>
  <cp:revision>2</cp:revision>
  <cp:lastPrinted>2016-07-28T00:23:00Z</cp:lastPrinted>
  <dcterms:created xsi:type="dcterms:W3CDTF">2016-08-12T20:16:00Z</dcterms:created>
  <dcterms:modified xsi:type="dcterms:W3CDTF">2016-08-12T20:16:00Z</dcterms:modified>
</cp:coreProperties>
</file>