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553"/>
        <w:gridCol w:w="5105"/>
        <w:gridCol w:w="1710"/>
      </w:tblGrid>
      <w:tr w:rsidR="001114B2" w:rsidRPr="00C5660F" w14:paraId="77F29BB6" w14:textId="77777777" w:rsidTr="00C5660F">
        <w:trPr>
          <w:trHeight w:val="1745"/>
        </w:trPr>
        <w:tc>
          <w:tcPr>
            <w:tcW w:w="3553" w:type="dxa"/>
            <w:shd w:val="clear" w:color="auto" w:fill="auto"/>
          </w:tcPr>
          <w:p w14:paraId="106D0C48" w14:textId="77777777" w:rsidR="001114B2" w:rsidRPr="00C5660F" w:rsidRDefault="001114B2" w:rsidP="00C5660F">
            <w:pPr>
              <w:jc w:val="right"/>
              <w:rPr>
                <w:sz w:val="28"/>
                <w:szCs w:val="28"/>
              </w:rPr>
            </w:pPr>
          </w:p>
          <w:p w14:paraId="427CEB77" w14:textId="77777777" w:rsidR="001114B2" w:rsidRPr="00C5660F" w:rsidRDefault="001114B2" w:rsidP="001114B2">
            <w:pPr>
              <w:rPr>
                <w:sz w:val="28"/>
                <w:szCs w:val="28"/>
              </w:rPr>
            </w:pPr>
          </w:p>
        </w:tc>
        <w:tc>
          <w:tcPr>
            <w:tcW w:w="5105" w:type="dxa"/>
            <w:shd w:val="clear" w:color="auto" w:fill="auto"/>
          </w:tcPr>
          <w:p w14:paraId="4D620EBE" w14:textId="77777777" w:rsidR="001114B2" w:rsidRDefault="001114B2" w:rsidP="00C5660F">
            <w:pPr>
              <w:jc w:val="right"/>
              <w:rPr>
                <w:noProof/>
              </w:rPr>
            </w:pPr>
          </w:p>
          <w:p w14:paraId="45DC790C" w14:textId="77777777" w:rsidR="001114B2" w:rsidRDefault="001114B2" w:rsidP="00C5660F">
            <w:pPr>
              <w:jc w:val="right"/>
              <w:rPr>
                <w:noProof/>
              </w:rPr>
            </w:pPr>
          </w:p>
          <w:p w14:paraId="361C9C06" w14:textId="27E4F764" w:rsidR="001114B2" w:rsidRPr="00C5660F" w:rsidRDefault="00193A39" w:rsidP="00C5660F">
            <w:pPr>
              <w:jc w:val="right"/>
              <w:rPr>
                <w:b/>
                <w:sz w:val="28"/>
                <w:szCs w:val="28"/>
                <w:u w:val="single"/>
              </w:rPr>
            </w:pPr>
            <w:r>
              <w:rPr>
                <w:noProof/>
              </w:rPr>
              <w:drawing>
                <wp:inline distT="0" distB="0" distL="0" distR="0" wp14:anchorId="24AB21A7" wp14:editId="6805218C">
                  <wp:extent cx="1638300" cy="29845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298450"/>
                          </a:xfrm>
                          <a:prstGeom prst="rect">
                            <a:avLst/>
                          </a:prstGeom>
                          <a:noFill/>
                          <a:ln>
                            <a:noFill/>
                          </a:ln>
                        </pic:spPr>
                      </pic:pic>
                    </a:graphicData>
                  </a:graphic>
                </wp:inline>
              </w:drawing>
            </w:r>
          </w:p>
        </w:tc>
        <w:tc>
          <w:tcPr>
            <w:tcW w:w="1710" w:type="dxa"/>
            <w:shd w:val="clear" w:color="auto" w:fill="auto"/>
          </w:tcPr>
          <w:p w14:paraId="029A63C8" w14:textId="734C88B3" w:rsidR="001114B2" w:rsidRPr="00C5660F" w:rsidRDefault="00193A39" w:rsidP="00C5660F">
            <w:pPr>
              <w:jc w:val="right"/>
              <w:rPr>
                <w:b/>
                <w:sz w:val="28"/>
                <w:szCs w:val="28"/>
                <w:u w:val="single"/>
              </w:rPr>
            </w:pPr>
            <w:r>
              <w:rPr>
                <w:b/>
                <w:iCs/>
                <w:noProof/>
                <w:color w:val="333399"/>
              </w:rPr>
              <w:drawing>
                <wp:inline distT="0" distB="0" distL="0" distR="0" wp14:anchorId="051F9203" wp14:editId="4BD63217">
                  <wp:extent cx="565150" cy="1060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150" cy="1060450"/>
                          </a:xfrm>
                          <a:prstGeom prst="rect">
                            <a:avLst/>
                          </a:prstGeom>
                          <a:noFill/>
                          <a:ln>
                            <a:noFill/>
                          </a:ln>
                        </pic:spPr>
                      </pic:pic>
                    </a:graphicData>
                  </a:graphic>
                </wp:inline>
              </w:drawing>
            </w:r>
          </w:p>
        </w:tc>
      </w:tr>
    </w:tbl>
    <w:p w14:paraId="314C8DD5" w14:textId="77777777" w:rsidR="00875706" w:rsidRPr="00E37C09" w:rsidRDefault="004C09B1" w:rsidP="00875706">
      <w:pPr>
        <w:jc w:val="center"/>
        <w:rPr>
          <w:b/>
        </w:rPr>
      </w:pPr>
      <w:r>
        <w:rPr>
          <w:b/>
        </w:rPr>
        <w:t>HAITIAN RECONSTRUCTION FUND</w:t>
      </w:r>
    </w:p>
    <w:p w14:paraId="60E9E065" w14:textId="77777777" w:rsidR="00875706" w:rsidRDefault="00875706" w:rsidP="00875706">
      <w:pPr>
        <w:jc w:val="center"/>
        <w:rPr>
          <w:b/>
          <w:bCs/>
          <w:caps/>
        </w:rPr>
      </w:pPr>
      <w:r w:rsidRPr="00675DCC">
        <w:rPr>
          <w:b/>
          <w:bCs/>
          <w:caps/>
        </w:rPr>
        <w:t xml:space="preserve">NARRATIVE progress report </w:t>
      </w:r>
    </w:p>
    <w:p w14:paraId="07526F7E" w14:textId="3508C64E" w:rsidR="00875706" w:rsidRDefault="00875706" w:rsidP="00875706">
      <w:pPr>
        <w:jc w:val="center"/>
        <w:rPr>
          <w:b/>
          <w:bCs/>
          <w:caps/>
        </w:rPr>
      </w:pPr>
      <w:r>
        <w:rPr>
          <w:b/>
          <w:bCs/>
          <w:caps/>
        </w:rPr>
        <w:t>REPORTING PERI</w:t>
      </w:r>
      <w:r w:rsidR="00E93034">
        <w:rPr>
          <w:b/>
          <w:bCs/>
          <w:caps/>
        </w:rPr>
        <w:t>OD</w:t>
      </w:r>
      <w:r w:rsidR="00A37D48">
        <w:rPr>
          <w:b/>
          <w:bCs/>
          <w:caps/>
        </w:rPr>
        <w:t xml:space="preserve">: </w:t>
      </w:r>
      <w:r w:rsidR="0036447D">
        <w:rPr>
          <w:b/>
          <w:bCs/>
          <w:caps/>
        </w:rPr>
        <w:t xml:space="preserve">JANUARY </w:t>
      </w:r>
      <w:r w:rsidR="00E93034">
        <w:rPr>
          <w:b/>
          <w:bCs/>
          <w:caps/>
        </w:rPr>
        <w:t>20</w:t>
      </w:r>
      <w:r w:rsidR="00073557">
        <w:rPr>
          <w:b/>
          <w:bCs/>
          <w:caps/>
        </w:rPr>
        <w:t>2</w:t>
      </w:r>
      <w:r w:rsidR="0036447D">
        <w:rPr>
          <w:b/>
          <w:bCs/>
          <w:caps/>
        </w:rPr>
        <w:t>1</w:t>
      </w:r>
      <w:r w:rsidR="003F7CCB">
        <w:rPr>
          <w:b/>
          <w:bCs/>
          <w:caps/>
        </w:rPr>
        <w:t>-</w:t>
      </w:r>
      <w:r w:rsidR="009C3B1D">
        <w:rPr>
          <w:b/>
          <w:bCs/>
          <w:caps/>
        </w:rPr>
        <w:t>DECEMBER</w:t>
      </w:r>
      <w:r w:rsidR="003F7CCB">
        <w:rPr>
          <w:b/>
          <w:bCs/>
          <w:caps/>
        </w:rPr>
        <w:t xml:space="preserve"> 2021</w:t>
      </w:r>
    </w:p>
    <w:p w14:paraId="008BDE5D" w14:textId="77777777" w:rsidR="00875706" w:rsidRDefault="00875706" w:rsidP="00875706">
      <w:pPr>
        <w:jc w:val="center"/>
        <w:rPr>
          <w:b/>
          <w:bCs/>
          <w:caps/>
        </w:rPr>
      </w:pPr>
    </w:p>
    <w:tbl>
      <w:tblPr>
        <w:tblW w:w="10386" w:type="dxa"/>
        <w:tblInd w:w="-72" w:type="dxa"/>
        <w:tblLayout w:type="fixed"/>
        <w:tblLook w:val="01E0" w:firstRow="1" w:lastRow="1" w:firstColumn="1" w:lastColumn="1" w:noHBand="0" w:noVBand="0"/>
      </w:tblPr>
      <w:tblGrid>
        <w:gridCol w:w="2970"/>
        <w:gridCol w:w="2172"/>
        <w:gridCol w:w="258"/>
        <w:gridCol w:w="3002"/>
        <w:gridCol w:w="1984"/>
      </w:tblGrid>
      <w:tr w:rsidR="00875706" w:rsidRPr="00947685" w14:paraId="1BC8DA5B" w14:textId="77777777" w:rsidTr="00C5660F">
        <w:trPr>
          <w:trHeight w:val="206"/>
        </w:trPr>
        <w:tc>
          <w:tcPr>
            <w:tcW w:w="5142" w:type="dxa"/>
            <w:gridSpan w:val="2"/>
            <w:tcBorders>
              <w:top w:val="single" w:sz="4" w:space="0" w:color="auto"/>
              <w:left w:val="single" w:sz="4" w:space="0" w:color="auto"/>
              <w:right w:val="single" w:sz="4" w:space="0" w:color="auto"/>
            </w:tcBorders>
            <w:shd w:val="clear" w:color="auto" w:fill="F3F3F3"/>
            <w:vAlign w:val="center"/>
          </w:tcPr>
          <w:p w14:paraId="10DE41FF" w14:textId="77777777" w:rsidR="00875706" w:rsidRPr="00947685" w:rsidRDefault="00875706" w:rsidP="00C5660F">
            <w:pPr>
              <w:pStyle w:val="H1"/>
              <w:jc w:val="center"/>
              <w:rPr>
                <w:rFonts w:cs="Times New Roman"/>
              </w:rPr>
            </w:pPr>
            <w:r>
              <w:rPr>
                <w:rFonts w:cs="Times New Roman"/>
              </w:rPr>
              <w:t>Programme Title &amp; Project Number</w:t>
            </w:r>
          </w:p>
        </w:tc>
        <w:tc>
          <w:tcPr>
            <w:tcW w:w="258" w:type="dxa"/>
            <w:vMerge w:val="restart"/>
            <w:tcBorders>
              <w:left w:val="single" w:sz="4" w:space="0" w:color="auto"/>
              <w:right w:val="single" w:sz="4" w:space="0" w:color="auto"/>
            </w:tcBorders>
            <w:vAlign w:val="center"/>
          </w:tcPr>
          <w:p w14:paraId="39968D8F" w14:textId="77777777" w:rsidR="00875706" w:rsidRPr="00947685" w:rsidRDefault="00875706" w:rsidP="00C5660F">
            <w:pPr>
              <w:jc w:val="center"/>
            </w:pPr>
          </w:p>
        </w:tc>
        <w:tc>
          <w:tcPr>
            <w:tcW w:w="4986" w:type="dxa"/>
            <w:gridSpan w:val="2"/>
            <w:tcBorders>
              <w:top w:val="single" w:sz="4" w:space="0" w:color="auto"/>
              <w:left w:val="single" w:sz="4" w:space="0" w:color="auto"/>
              <w:right w:val="single" w:sz="4" w:space="0" w:color="auto"/>
            </w:tcBorders>
            <w:shd w:val="clear" w:color="auto" w:fill="F3F3F3"/>
            <w:vAlign w:val="center"/>
          </w:tcPr>
          <w:p w14:paraId="5FC17596" w14:textId="77777777" w:rsidR="00875706" w:rsidRPr="00E407A4" w:rsidRDefault="00875706" w:rsidP="00C5660F">
            <w:pPr>
              <w:pStyle w:val="H1"/>
              <w:jc w:val="center"/>
              <w:rPr>
                <w:rFonts w:cs="Times New Roman"/>
              </w:rPr>
            </w:pPr>
            <w:r>
              <w:rPr>
                <w:rFonts w:cs="Times New Roman"/>
              </w:rPr>
              <w:t xml:space="preserve">Country, Locality(s), Priority Area(s) / </w:t>
            </w:r>
            <w:r w:rsidRPr="007C14A5">
              <w:rPr>
                <w:rFonts w:cs="Times New Roman"/>
              </w:rPr>
              <w:t>Strategic Results</w:t>
            </w:r>
          </w:p>
        </w:tc>
      </w:tr>
      <w:tr w:rsidR="00875706" w:rsidRPr="00947685" w14:paraId="6465FE01" w14:textId="77777777" w:rsidTr="00C5660F">
        <w:trPr>
          <w:trHeight w:val="300"/>
        </w:trPr>
        <w:tc>
          <w:tcPr>
            <w:tcW w:w="5142" w:type="dxa"/>
            <w:gridSpan w:val="2"/>
            <w:vMerge w:val="restart"/>
            <w:tcBorders>
              <w:left w:val="single" w:sz="4" w:space="0" w:color="auto"/>
              <w:right w:val="single" w:sz="4" w:space="0" w:color="auto"/>
            </w:tcBorders>
          </w:tcPr>
          <w:p w14:paraId="036D86E4" w14:textId="77777777" w:rsidR="00875706" w:rsidRPr="009A75F8" w:rsidRDefault="00875706" w:rsidP="005A22F8">
            <w:pPr>
              <w:pStyle w:val="BodyText"/>
              <w:numPr>
                <w:ilvl w:val="0"/>
                <w:numId w:val="3"/>
              </w:numPr>
              <w:spacing w:before="60" w:after="60"/>
              <w:ind w:left="342"/>
              <w:jc w:val="both"/>
              <w:rPr>
                <w:rFonts w:ascii="Times New Roman" w:hAnsi="Times New Roman"/>
                <w:bCs/>
                <w:iCs/>
                <w:snapToGrid w:val="0"/>
                <w:szCs w:val="28"/>
              </w:rPr>
            </w:pPr>
            <w:proofErr w:type="spellStart"/>
            <w:r w:rsidRPr="009A75F8">
              <w:rPr>
                <w:rFonts w:ascii="Times New Roman" w:hAnsi="Times New Roman"/>
                <w:bCs/>
                <w:iCs/>
                <w:snapToGrid w:val="0"/>
                <w:szCs w:val="28"/>
              </w:rPr>
              <w:t>Programme</w:t>
            </w:r>
            <w:proofErr w:type="spellEnd"/>
            <w:r w:rsidRPr="009A75F8">
              <w:rPr>
                <w:rFonts w:ascii="Times New Roman" w:hAnsi="Times New Roman"/>
                <w:bCs/>
                <w:iCs/>
                <w:snapToGrid w:val="0"/>
                <w:szCs w:val="28"/>
              </w:rPr>
              <w:t xml:space="preserve"> Title:</w:t>
            </w:r>
            <w:r w:rsidR="0028739C">
              <w:rPr>
                <w:rFonts w:ascii="Times New Roman" w:hAnsi="Times New Roman"/>
                <w:bCs/>
                <w:iCs/>
                <w:snapToGrid w:val="0"/>
                <w:szCs w:val="28"/>
              </w:rPr>
              <w:t xml:space="preserve"> </w:t>
            </w:r>
            <w:r w:rsidR="0028739C" w:rsidRPr="0028739C">
              <w:rPr>
                <w:rFonts w:ascii="Times New Roman" w:hAnsi="Times New Roman"/>
                <w:bCs/>
                <w:iCs/>
                <w:snapToGrid w:val="0"/>
                <w:szCs w:val="28"/>
              </w:rPr>
              <w:t>Strengthening the Management of Services and the Health System in Haiti</w:t>
            </w:r>
          </w:p>
          <w:p w14:paraId="1BDC844A" w14:textId="77777777" w:rsidR="00875706" w:rsidRPr="00D14F94" w:rsidRDefault="00875706" w:rsidP="005A22F8">
            <w:pPr>
              <w:pStyle w:val="BodyText"/>
              <w:numPr>
                <w:ilvl w:val="0"/>
                <w:numId w:val="3"/>
              </w:numPr>
              <w:spacing w:before="60" w:after="60"/>
              <w:ind w:left="342"/>
              <w:jc w:val="both"/>
              <w:rPr>
                <w:rFonts w:ascii="Times New Roman" w:hAnsi="Times New Roman" w:cs="Times New Roman"/>
                <w:bCs/>
                <w:i/>
                <w:iCs/>
                <w:snapToGrid w:val="0"/>
                <w:sz w:val="18"/>
                <w:szCs w:val="18"/>
                <w:lang w:val="en-GB"/>
              </w:rPr>
            </w:pPr>
            <w:proofErr w:type="spellStart"/>
            <w:r w:rsidRPr="009A75F8">
              <w:rPr>
                <w:rFonts w:ascii="Times New Roman" w:hAnsi="Times New Roman"/>
                <w:bCs/>
                <w:iCs/>
                <w:snapToGrid w:val="0"/>
                <w:szCs w:val="28"/>
              </w:rPr>
              <w:t>Programme</w:t>
            </w:r>
            <w:proofErr w:type="spellEnd"/>
            <w:r w:rsidRPr="009A75F8">
              <w:rPr>
                <w:rFonts w:ascii="Times New Roman" w:hAnsi="Times New Roman"/>
                <w:bCs/>
                <w:iCs/>
                <w:snapToGrid w:val="0"/>
                <w:szCs w:val="28"/>
              </w:rPr>
              <w:t xml:space="preserve"> Number</w:t>
            </w:r>
            <w:r>
              <w:rPr>
                <w:rFonts w:ascii="Times New Roman" w:hAnsi="Times New Roman"/>
                <w:bCs/>
                <w:iCs/>
                <w:snapToGrid w:val="0"/>
                <w:szCs w:val="28"/>
              </w:rPr>
              <w:t xml:space="preserve"> </w:t>
            </w:r>
            <w:r w:rsidRPr="00D14F94">
              <w:rPr>
                <w:rFonts w:ascii="Times New Roman" w:hAnsi="Times New Roman" w:cs="Times New Roman"/>
                <w:bCs/>
                <w:i/>
                <w:iCs/>
                <w:snapToGrid w:val="0"/>
                <w:sz w:val="18"/>
                <w:szCs w:val="18"/>
                <w:lang w:val="en-GB"/>
              </w:rPr>
              <w:t xml:space="preserve">(if applicable) </w:t>
            </w:r>
            <w:r>
              <w:rPr>
                <w:rFonts w:ascii="Times New Roman" w:hAnsi="Times New Roman" w:cs="Times New Roman"/>
                <w:bCs/>
                <w:i/>
                <w:iCs/>
                <w:snapToGrid w:val="0"/>
                <w:sz w:val="18"/>
                <w:szCs w:val="18"/>
                <w:lang w:val="en-GB"/>
              </w:rPr>
              <w:t xml:space="preserve"> </w:t>
            </w:r>
            <w:r w:rsidR="0028739C" w:rsidRPr="0028739C">
              <w:rPr>
                <w:rFonts w:ascii="Times New Roman" w:hAnsi="Times New Roman"/>
                <w:bCs/>
                <w:iCs/>
                <w:snapToGrid w:val="0"/>
                <w:szCs w:val="28"/>
              </w:rPr>
              <w:t>00098088</w:t>
            </w:r>
          </w:p>
          <w:p w14:paraId="75CBCBD8" w14:textId="77777777" w:rsidR="00875706" w:rsidRPr="001F0CA6" w:rsidRDefault="00875706" w:rsidP="005A22F8">
            <w:pPr>
              <w:pStyle w:val="BodyText"/>
              <w:numPr>
                <w:ilvl w:val="0"/>
                <w:numId w:val="3"/>
              </w:numPr>
              <w:spacing w:before="60" w:after="60"/>
              <w:ind w:left="342"/>
              <w:jc w:val="both"/>
              <w:rPr>
                <w:rFonts w:ascii="Times New Roman" w:hAnsi="Times New Roman"/>
                <w:i/>
              </w:rPr>
            </w:pPr>
            <w:r w:rsidRPr="0028739C">
              <w:rPr>
                <w:rFonts w:ascii="Times New Roman" w:hAnsi="Times New Roman"/>
                <w:bCs/>
                <w:iCs/>
                <w:snapToGrid w:val="0"/>
                <w:szCs w:val="28"/>
              </w:rPr>
              <w:t>MPTF Office Project Reference Number:</w:t>
            </w:r>
            <w:r w:rsidRPr="0028739C">
              <w:rPr>
                <w:rFonts w:ascii="Times New Roman" w:hAnsi="Times New Roman"/>
                <w:i/>
              </w:rPr>
              <w:t xml:space="preserve"> </w:t>
            </w:r>
          </w:p>
        </w:tc>
        <w:tc>
          <w:tcPr>
            <w:tcW w:w="258" w:type="dxa"/>
            <w:vMerge/>
            <w:tcBorders>
              <w:left w:val="single" w:sz="4" w:space="0" w:color="auto"/>
              <w:right w:val="single" w:sz="4" w:space="0" w:color="auto"/>
            </w:tcBorders>
          </w:tcPr>
          <w:p w14:paraId="265809D1" w14:textId="77777777" w:rsidR="00875706" w:rsidRPr="00947685" w:rsidRDefault="00875706" w:rsidP="00C5660F">
            <w:pPr>
              <w:pStyle w:val="BodyText"/>
              <w:rPr>
                <w:rFonts w:ascii="Times New Roman" w:hAnsi="Times New Roman"/>
              </w:rPr>
            </w:pPr>
          </w:p>
        </w:tc>
        <w:tc>
          <w:tcPr>
            <w:tcW w:w="4986" w:type="dxa"/>
            <w:gridSpan w:val="2"/>
            <w:tcBorders>
              <w:left w:val="single" w:sz="4" w:space="0" w:color="auto"/>
              <w:bottom w:val="single" w:sz="4" w:space="0" w:color="auto"/>
              <w:right w:val="single" w:sz="4" w:space="0" w:color="auto"/>
            </w:tcBorders>
          </w:tcPr>
          <w:p w14:paraId="1A7D6394" w14:textId="77777777" w:rsidR="00875706" w:rsidRPr="003F480D" w:rsidRDefault="00875706" w:rsidP="00C5660F">
            <w:pPr>
              <w:pStyle w:val="BodyText"/>
              <w:rPr>
                <w:rFonts w:ascii="Times New Roman" w:hAnsi="Times New Roman"/>
                <w:bCs/>
                <w:i/>
                <w:iCs/>
                <w:snapToGrid w:val="0"/>
              </w:rPr>
            </w:pPr>
            <w:r w:rsidRPr="003F480D">
              <w:rPr>
                <w:rFonts w:ascii="Times New Roman" w:hAnsi="Times New Roman"/>
                <w:bCs/>
                <w:i/>
                <w:iCs/>
                <w:snapToGrid w:val="0"/>
              </w:rPr>
              <w:t>Country/Region</w:t>
            </w:r>
          </w:p>
          <w:p w14:paraId="5761F7A3" w14:textId="77777777" w:rsidR="00875706" w:rsidRPr="00164424" w:rsidRDefault="00125D90" w:rsidP="00C5660F">
            <w:pPr>
              <w:pStyle w:val="BodyText"/>
              <w:rPr>
                <w:rFonts w:ascii="Times New Roman" w:hAnsi="Times New Roman"/>
                <w:sz w:val="24"/>
              </w:rPr>
            </w:pPr>
            <w:r w:rsidRPr="0028739C">
              <w:rPr>
                <w:rFonts w:ascii="Times New Roman" w:hAnsi="Times New Roman"/>
                <w:bCs/>
                <w:iCs/>
                <w:snapToGrid w:val="0"/>
                <w:szCs w:val="28"/>
              </w:rPr>
              <w:t>Haiti / Port-au-Prince</w:t>
            </w:r>
          </w:p>
        </w:tc>
      </w:tr>
      <w:tr w:rsidR="00875706" w:rsidRPr="00947685" w14:paraId="1E5A1346" w14:textId="77777777" w:rsidTr="00C5660F">
        <w:trPr>
          <w:trHeight w:val="426"/>
        </w:trPr>
        <w:tc>
          <w:tcPr>
            <w:tcW w:w="5142" w:type="dxa"/>
            <w:gridSpan w:val="2"/>
            <w:vMerge/>
            <w:tcBorders>
              <w:left w:val="single" w:sz="4" w:space="0" w:color="auto"/>
              <w:bottom w:val="single" w:sz="4" w:space="0" w:color="auto"/>
              <w:right w:val="single" w:sz="4" w:space="0" w:color="auto"/>
            </w:tcBorders>
          </w:tcPr>
          <w:p w14:paraId="37CE6BBE" w14:textId="77777777" w:rsidR="00875706" w:rsidRPr="009A75F8" w:rsidRDefault="00875706" w:rsidP="005A22F8">
            <w:pPr>
              <w:pStyle w:val="BodyText"/>
              <w:numPr>
                <w:ilvl w:val="0"/>
                <w:numId w:val="3"/>
              </w:numPr>
              <w:spacing w:before="60" w:after="60"/>
              <w:ind w:left="342"/>
              <w:jc w:val="both"/>
              <w:rPr>
                <w:rFonts w:ascii="Times New Roman" w:hAnsi="Times New Roman"/>
                <w:bCs/>
                <w:iCs/>
                <w:snapToGrid w:val="0"/>
                <w:szCs w:val="28"/>
              </w:rPr>
            </w:pPr>
          </w:p>
        </w:tc>
        <w:tc>
          <w:tcPr>
            <w:tcW w:w="258" w:type="dxa"/>
            <w:vMerge/>
            <w:tcBorders>
              <w:left w:val="single" w:sz="4" w:space="0" w:color="auto"/>
              <w:right w:val="single" w:sz="4" w:space="0" w:color="auto"/>
            </w:tcBorders>
          </w:tcPr>
          <w:p w14:paraId="050829C6" w14:textId="77777777" w:rsidR="00875706" w:rsidRPr="00947685" w:rsidRDefault="00875706" w:rsidP="00C5660F">
            <w:pPr>
              <w:pStyle w:val="BodyText"/>
              <w:rPr>
                <w:rFonts w:ascii="Times New Roman" w:hAnsi="Times New Roman"/>
              </w:rPr>
            </w:pPr>
          </w:p>
        </w:tc>
        <w:tc>
          <w:tcPr>
            <w:tcW w:w="4986" w:type="dxa"/>
            <w:gridSpan w:val="2"/>
            <w:tcBorders>
              <w:top w:val="single" w:sz="4" w:space="0" w:color="auto"/>
              <w:left w:val="single" w:sz="4" w:space="0" w:color="auto"/>
              <w:bottom w:val="single" w:sz="4" w:space="0" w:color="auto"/>
              <w:right w:val="single" w:sz="4" w:space="0" w:color="auto"/>
            </w:tcBorders>
          </w:tcPr>
          <w:p w14:paraId="25374AED" w14:textId="77777777" w:rsidR="00E23485" w:rsidRDefault="00E23485" w:rsidP="0028739C">
            <w:pPr>
              <w:rPr>
                <w:rFonts w:cs="Arial"/>
                <w:bCs/>
                <w:iCs/>
                <w:snapToGrid w:val="0"/>
                <w:sz w:val="20"/>
                <w:szCs w:val="28"/>
              </w:rPr>
            </w:pPr>
          </w:p>
          <w:p w14:paraId="55423033" w14:textId="77777777" w:rsidR="0028739C" w:rsidRPr="0028739C" w:rsidRDefault="0028739C" w:rsidP="0028739C">
            <w:pPr>
              <w:rPr>
                <w:rFonts w:cs="Arial"/>
                <w:bCs/>
                <w:iCs/>
                <w:snapToGrid w:val="0"/>
                <w:sz w:val="20"/>
                <w:szCs w:val="28"/>
              </w:rPr>
            </w:pPr>
            <w:r w:rsidRPr="0028739C">
              <w:rPr>
                <w:rFonts w:cs="Arial"/>
                <w:bCs/>
                <w:iCs/>
                <w:snapToGrid w:val="0"/>
                <w:sz w:val="20"/>
                <w:szCs w:val="28"/>
              </w:rPr>
              <w:t>The purpose of this project is to improve the health conditions of the Haitian population having access to the network of health services implemented through two strategic priorities directly related to the priorities of the government.</w:t>
            </w:r>
          </w:p>
          <w:p w14:paraId="67400704" w14:textId="77777777" w:rsidR="00875706" w:rsidRPr="003F480D" w:rsidRDefault="00875706" w:rsidP="00E23485">
            <w:pPr>
              <w:rPr>
                <w:bCs/>
                <w:i/>
                <w:iCs/>
                <w:snapToGrid w:val="0"/>
              </w:rPr>
            </w:pPr>
          </w:p>
        </w:tc>
      </w:tr>
      <w:tr w:rsidR="00875706" w:rsidRPr="00947685" w14:paraId="53E8B1B6" w14:textId="77777777" w:rsidTr="00C5660F">
        <w:trPr>
          <w:trHeight w:val="206"/>
        </w:trPr>
        <w:tc>
          <w:tcPr>
            <w:tcW w:w="5142" w:type="dxa"/>
            <w:gridSpan w:val="2"/>
            <w:tcBorders>
              <w:top w:val="single" w:sz="4" w:space="0" w:color="auto"/>
              <w:left w:val="single" w:sz="4" w:space="0" w:color="auto"/>
              <w:right w:val="single" w:sz="4" w:space="0" w:color="auto"/>
            </w:tcBorders>
            <w:shd w:val="clear" w:color="auto" w:fill="F3F3F3"/>
            <w:vAlign w:val="center"/>
          </w:tcPr>
          <w:p w14:paraId="00A230B6" w14:textId="77777777" w:rsidR="00875706" w:rsidRPr="00947685" w:rsidRDefault="00875706" w:rsidP="00C5660F">
            <w:pPr>
              <w:pStyle w:val="H1"/>
              <w:jc w:val="center"/>
              <w:rPr>
                <w:rFonts w:cs="Times New Roman"/>
              </w:rPr>
            </w:pPr>
            <w:r w:rsidRPr="00947685">
              <w:rPr>
                <w:rFonts w:cs="Times New Roman"/>
              </w:rPr>
              <w:t>Participating Organi</w:t>
            </w:r>
            <w:r>
              <w:rPr>
                <w:rFonts w:cs="Times New Roman"/>
              </w:rPr>
              <w:t>zation(s)</w:t>
            </w:r>
          </w:p>
        </w:tc>
        <w:tc>
          <w:tcPr>
            <w:tcW w:w="258" w:type="dxa"/>
            <w:vMerge w:val="restart"/>
            <w:tcBorders>
              <w:left w:val="single" w:sz="4" w:space="0" w:color="auto"/>
              <w:right w:val="single" w:sz="4" w:space="0" w:color="auto"/>
            </w:tcBorders>
            <w:vAlign w:val="center"/>
          </w:tcPr>
          <w:p w14:paraId="69336625" w14:textId="77777777" w:rsidR="00875706" w:rsidRPr="00947685" w:rsidRDefault="00875706" w:rsidP="00C5660F">
            <w:pPr>
              <w:jc w:val="center"/>
            </w:pPr>
          </w:p>
        </w:tc>
        <w:tc>
          <w:tcPr>
            <w:tcW w:w="4986" w:type="dxa"/>
            <w:gridSpan w:val="2"/>
            <w:tcBorders>
              <w:top w:val="single" w:sz="4" w:space="0" w:color="auto"/>
              <w:left w:val="single" w:sz="4" w:space="0" w:color="auto"/>
              <w:right w:val="single" w:sz="4" w:space="0" w:color="auto"/>
            </w:tcBorders>
            <w:shd w:val="clear" w:color="auto" w:fill="F3F3F3"/>
            <w:vAlign w:val="center"/>
          </w:tcPr>
          <w:p w14:paraId="73E283D7" w14:textId="77777777" w:rsidR="00875706" w:rsidRPr="00947685" w:rsidRDefault="00875706" w:rsidP="00C5660F">
            <w:pPr>
              <w:pStyle w:val="H1"/>
              <w:jc w:val="center"/>
              <w:rPr>
                <w:rFonts w:cs="Times New Roman"/>
                <w:sz w:val="20"/>
              </w:rPr>
            </w:pPr>
            <w:r>
              <w:rPr>
                <w:rFonts w:cs="Times New Roman"/>
              </w:rPr>
              <w:t>Implementing Partners</w:t>
            </w:r>
          </w:p>
        </w:tc>
      </w:tr>
      <w:tr w:rsidR="00875706" w:rsidRPr="00947685" w14:paraId="5795F9D0" w14:textId="77777777" w:rsidTr="00C5660F">
        <w:trPr>
          <w:trHeight w:val="495"/>
        </w:trPr>
        <w:tc>
          <w:tcPr>
            <w:tcW w:w="5142" w:type="dxa"/>
            <w:gridSpan w:val="2"/>
            <w:tcBorders>
              <w:left w:val="single" w:sz="4" w:space="0" w:color="auto"/>
              <w:bottom w:val="single" w:sz="4" w:space="0" w:color="auto"/>
              <w:right w:val="single" w:sz="4" w:space="0" w:color="auto"/>
            </w:tcBorders>
          </w:tcPr>
          <w:p w14:paraId="20F66E75" w14:textId="77777777" w:rsidR="00875706" w:rsidRDefault="00875706" w:rsidP="005A22F8">
            <w:pPr>
              <w:pStyle w:val="BodyText"/>
              <w:numPr>
                <w:ilvl w:val="0"/>
                <w:numId w:val="8"/>
              </w:numPr>
              <w:rPr>
                <w:rFonts w:ascii="Times New Roman" w:hAnsi="Times New Roman"/>
              </w:rPr>
            </w:pPr>
            <w:r w:rsidRPr="0070378C">
              <w:rPr>
                <w:rFonts w:ascii="Times New Roman" w:hAnsi="Times New Roman"/>
              </w:rPr>
              <w:t>Organizations</w:t>
            </w:r>
            <w:r>
              <w:rPr>
                <w:rFonts w:ascii="Times New Roman" w:hAnsi="Times New Roman"/>
              </w:rPr>
              <w:t xml:space="preserve"> that have received direct funding from the MPTF Office under this </w:t>
            </w:r>
            <w:proofErr w:type="spellStart"/>
            <w:r>
              <w:rPr>
                <w:rFonts w:ascii="Times New Roman" w:hAnsi="Times New Roman"/>
              </w:rPr>
              <w:t>programme</w:t>
            </w:r>
            <w:proofErr w:type="spellEnd"/>
          </w:p>
          <w:p w14:paraId="28F84217" w14:textId="77777777" w:rsidR="00E23485" w:rsidRDefault="00E23485" w:rsidP="0028739C">
            <w:pPr>
              <w:pStyle w:val="BodyText"/>
              <w:ind w:left="720"/>
              <w:rPr>
                <w:rFonts w:ascii="Times New Roman" w:hAnsi="Times New Roman"/>
              </w:rPr>
            </w:pPr>
          </w:p>
          <w:p w14:paraId="570C400D" w14:textId="77777777" w:rsidR="0028739C" w:rsidRPr="0070378C" w:rsidRDefault="00E23485" w:rsidP="0028739C">
            <w:pPr>
              <w:pStyle w:val="BodyText"/>
              <w:ind w:left="720"/>
              <w:rPr>
                <w:rFonts w:ascii="Times New Roman" w:hAnsi="Times New Roman"/>
              </w:rPr>
            </w:pPr>
            <w:r>
              <w:rPr>
                <w:rFonts w:ascii="Times New Roman" w:hAnsi="Times New Roman"/>
              </w:rPr>
              <w:t>UNDP</w:t>
            </w:r>
          </w:p>
          <w:p w14:paraId="0C020872" w14:textId="77777777" w:rsidR="00875706" w:rsidRDefault="00875706" w:rsidP="00C5660F">
            <w:pPr>
              <w:pStyle w:val="BodyText"/>
              <w:rPr>
                <w:rFonts w:ascii="Times New Roman" w:hAnsi="Times New Roman"/>
                <w:i/>
              </w:rPr>
            </w:pPr>
          </w:p>
          <w:p w14:paraId="450AA919" w14:textId="77777777" w:rsidR="00875706" w:rsidRPr="0023201B" w:rsidRDefault="00875706" w:rsidP="00C5660F">
            <w:pPr>
              <w:pStyle w:val="BodyText"/>
              <w:rPr>
                <w:rFonts w:ascii="Times New Roman" w:hAnsi="Times New Roman"/>
                <w:i/>
                <w:sz w:val="24"/>
              </w:rPr>
            </w:pPr>
          </w:p>
        </w:tc>
        <w:tc>
          <w:tcPr>
            <w:tcW w:w="258" w:type="dxa"/>
            <w:vMerge/>
            <w:tcBorders>
              <w:left w:val="single" w:sz="4" w:space="0" w:color="auto"/>
              <w:right w:val="single" w:sz="4" w:space="0" w:color="auto"/>
            </w:tcBorders>
          </w:tcPr>
          <w:p w14:paraId="4505F9F3" w14:textId="77777777" w:rsidR="00875706" w:rsidRPr="00947685" w:rsidRDefault="00875706" w:rsidP="00C5660F">
            <w:pPr>
              <w:pStyle w:val="BodyText"/>
              <w:rPr>
                <w:rFonts w:ascii="Times New Roman" w:hAnsi="Times New Roman"/>
              </w:rPr>
            </w:pPr>
          </w:p>
        </w:tc>
        <w:tc>
          <w:tcPr>
            <w:tcW w:w="4986" w:type="dxa"/>
            <w:gridSpan w:val="2"/>
            <w:tcBorders>
              <w:left w:val="single" w:sz="4" w:space="0" w:color="auto"/>
              <w:bottom w:val="single" w:sz="4" w:space="0" w:color="auto"/>
              <w:right w:val="single" w:sz="4" w:space="0" w:color="auto"/>
            </w:tcBorders>
          </w:tcPr>
          <w:p w14:paraId="1152BF43" w14:textId="77777777" w:rsidR="00875706" w:rsidRDefault="00875706" w:rsidP="005A22F8">
            <w:pPr>
              <w:pStyle w:val="BodyText"/>
              <w:numPr>
                <w:ilvl w:val="0"/>
                <w:numId w:val="4"/>
              </w:numPr>
              <w:spacing w:before="60" w:after="60"/>
              <w:ind w:left="376"/>
              <w:jc w:val="both"/>
              <w:rPr>
                <w:rFonts w:ascii="Times New Roman" w:hAnsi="Times New Roman"/>
                <w:bCs/>
                <w:iCs/>
                <w:snapToGrid w:val="0"/>
                <w:color w:val="000000"/>
                <w:szCs w:val="28"/>
              </w:rPr>
            </w:pPr>
            <w:r w:rsidRPr="009A75F8">
              <w:rPr>
                <w:rFonts w:ascii="Times New Roman" w:hAnsi="Times New Roman"/>
                <w:bCs/>
                <w:iCs/>
                <w:snapToGrid w:val="0"/>
                <w:color w:val="000000"/>
                <w:szCs w:val="28"/>
              </w:rPr>
              <w:t>National counterparts (government, private, NGOs &amp; others)</w:t>
            </w:r>
            <w:r>
              <w:rPr>
                <w:rFonts w:ascii="Times New Roman" w:hAnsi="Times New Roman"/>
                <w:bCs/>
                <w:iCs/>
                <w:snapToGrid w:val="0"/>
                <w:color w:val="000000"/>
                <w:szCs w:val="28"/>
              </w:rPr>
              <w:t xml:space="preserve"> and other </w:t>
            </w:r>
            <w:r w:rsidRPr="009A75F8">
              <w:rPr>
                <w:rFonts w:ascii="Times New Roman" w:hAnsi="Times New Roman"/>
                <w:bCs/>
                <w:iCs/>
                <w:snapToGrid w:val="0"/>
                <w:color w:val="000000"/>
                <w:szCs w:val="28"/>
              </w:rPr>
              <w:t>International Organizations</w:t>
            </w:r>
          </w:p>
          <w:p w14:paraId="2E803AF8" w14:textId="77777777" w:rsidR="00136888" w:rsidRDefault="00E23485" w:rsidP="00136888">
            <w:pPr>
              <w:pStyle w:val="BodyText"/>
              <w:spacing w:before="60" w:after="60"/>
              <w:ind w:left="376"/>
              <w:jc w:val="both"/>
              <w:rPr>
                <w:rFonts w:ascii="Times New Roman" w:hAnsi="Times New Roman"/>
                <w:bCs/>
                <w:iCs/>
                <w:snapToGrid w:val="0"/>
                <w:color w:val="000000"/>
                <w:szCs w:val="28"/>
              </w:rPr>
            </w:pPr>
            <w:r>
              <w:rPr>
                <w:rFonts w:ascii="Times New Roman" w:hAnsi="Times New Roman"/>
                <w:bCs/>
                <w:iCs/>
                <w:snapToGrid w:val="0"/>
                <w:color w:val="000000"/>
                <w:szCs w:val="28"/>
              </w:rPr>
              <w:t xml:space="preserve">UNDP Brazil </w:t>
            </w:r>
          </w:p>
          <w:p w14:paraId="0862F677" w14:textId="77777777" w:rsidR="00E23485" w:rsidRPr="009E3952" w:rsidRDefault="00E23485" w:rsidP="00136888">
            <w:pPr>
              <w:pStyle w:val="BodyText"/>
              <w:spacing w:before="60" w:after="60"/>
              <w:ind w:left="376"/>
              <w:jc w:val="both"/>
              <w:rPr>
                <w:rFonts w:ascii="Times New Roman" w:hAnsi="Times New Roman"/>
                <w:bCs/>
                <w:iCs/>
                <w:snapToGrid w:val="0"/>
                <w:color w:val="000000"/>
                <w:szCs w:val="28"/>
              </w:rPr>
            </w:pPr>
          </w:p>
        </w:tc>
      </w:tr>
      <w:tr w:rsidR="00875706" w:rsidRPr="00F75023" w14:paraId="34DF0290" w14:textId="77777777" w:rsidTr="00C56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5142" w:type="dxa"/>
            <w:gridSpan w:val="2"/>
            <w:tcBorders>
              <w:top w:val="single" w:sz="4" w:space="0" w:color="auto"/>
              <w:left w:val="single" w:sz="4" w:space="0" w:color="auto"/>
              <w:bottom w:val="nil"/>
              <w:right w:val="single" w:sz="4" w:space="0" w:color="auto"/>
            </w:tcBorders>
            <w:shd w:val="clear" w:color="auto" w:fill="F2F2F2"/>
            <w:vAlign w:val="center"/>
          </w:tcPr>
          <w:p w14:paraId="2F9D7E73" w14:textId="77777777" w:rsidR="00875706" w:rsidRPr="00F75023" w:rsidRDefault="00875706" w:rsidP="00C5660F">
            <w:pPr>
              <w:pStyle w:val="H1"/>
              <w:jc w:val="center"/>
              <w:rPr>
                <w:rFonts w:cs="Times New Roman"/>
              </w:rPr>
            </w:pPr>
            <w:r w:rsidRPr="00F75023">
              <w:rPr>
                <w:rFonts w:cs="Times New Roman"/>
              </w:rPr>
              <w:t xml:space="preserve">Programme/Project </w:t>
            </w:r>
            <w:r>
              <w:rPr>
                <w:rFonts w:cs="Times New Roman"/>
              </w:rPr>
              <w:t>Cost (US$)</w:t>
            </w:r>
          </w:p>
        </w:tc>
        <w:tc>
          <w:tcPr>
            <w:tcW w:w="258" w:type="dxa"/>
            <w:tcBorders>
              <w:top w:val="nil"/>
              <w:left w:val="single" w:sz="4" w:space="0" w:color="auto"/>
              <w:bottom w:val="nil"/>
              <w:right w:val="single" w:sz="4" w:space="0" w:color="auto"/>
            </w:tcBorders>
            <w:shd w:val="clear" w:color="auto" w:fill="auto"/>
            <w:vAlign w:val="center"/>
          </w:tcPr>
          <w:p w14:paraId="4808CC1B" w14:textId="77777777" w:rsidR="00875706" w:rsidRPr="00F75023" w:rsidRDefault="00875706" w:rsidP="00C5660F">
            <w:pPr>
              <w:pStyle w:val="H1"/>
              <w:jc w:val="center"/>
              <w:rPr>
                <w:rFonts w:cs="Times New Roman"/>
              </w:rPr>
            </w:pPr>
          </w:p>
        </w:tc>
        <w:tc>
          <w:tcPr>
            <w:tcW w:w="4986" w:type="dxa"/>
            <w:gridSpan w:val="2"/>
            <w:tcBorders>
              <w:top w:val="single" w:sz="4" w:space="0" w:color="auto"/>
              <w:left w:val="single" w:sz="4" w:space="0" w:color="auto"/>
              <w:bottom w:val="nil"/>
              <w:right w:val="single" w:sz="4" w:space="0" w:color="auto"/>
            </w:tcBorders>
            <w:shd w:val="clear" w:color="auto" w:fill="F2F2F2"/>
            <w:vAlign w:val="center"/>
          </w:tcPr>
          <w:p w14:paraId="148B08D8" w14:textId="77777777" w:rsidR="00875706" w:rsidRPr="00F75023" w:rsidRDefault="00875706" w:rsidP="00C5660F">
            <w:pPr>
              <w:pStyle w:val="H1"/>
              <w:jc w:val="center"/>
              <w:rPr>
                <w:rFonts w:cs="Times New Roman"/>
              </w:rPr>
            </w:pPr>
            <w:r>
              <w:rPr>
                <w:rFonts w:cs="Times New Roman"/>
              </w:rPr>
              <w:t>Programme Duration</w:t>
            </w:r>
          </w:p>
        </w:tc>
      </w:tr>
      <w:tr w:rsidR="00875706" w:rsidRPr="00F75023" w14:paraId="76076071" w14:textId="77777777" w:rsidTr="00C56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2970" w:type="dxa"/>
            <w:tcBorders>
              <w:top w:val="nil"/>
              <w:left w:val="single" w:sz="4" w:space="0" w:color="auto"/>
              <w:bottom w:val="nil"/>
              <w:right w:val="nil"/>
            </w:tcBorders>
            <w:shd w:val="clear" w:color="auto" w:fill="auto"/>
            <w:vAlign w:val="center"/>
          </w:tcPr>
          <w:p w14:paraId="6A721BB6" w14:textId="77777777" w:rsidR="00875706" w:rsidRPr="003F480D" w:rsidRDefault="00875706" w:rsidP="00C5660F">
            <w:pPr>
              <w:pStyle w:val="H2"/>
              <w:rPr>
                <w:rFonts w:cs="Times New Roman"/>
                <w:b w:val="0"/>
                <w:sz w:val="20"/>
                <w:szCs w:val="20"/>
              </w:rPr>
            </w:pPr>
            <w:r w:rsidRPr="003F480D">
              <w:rPr>
                <w:rFonts w:cs="Times New Roman"/>
                <w:b w:val="0"/>
                <w:sz w:val="20"/>
                <w:szCs w:val="20"/>
              </w:rPr>
              <w:t xml:space="preserve">Total approved budget as per project document: </w:t>
            </w:r>
            <w:r w:rsidR="00136888">
              <w:rPr>
                <w:rFonts w:cs="Times New Roman"/>
                <w:b w:val="0"/>
                <w:sz w:val="20"/>
                <w:szCs w:val="20"/>
              </w:rPr>
              <w:t xml:space="preserve">USD </w:t>
            </w:r>
            <w:r w:rsidR="00E23485">
              <w:rPr>
                <w:rFonts w:cs="Times New Roman"/>
                <w:b w:val="0"/>
                <w:sz w:val="20"/>
                <w:szCs w:val="20"/>
              </w:rPr>
              <w:t>19.800</w:t>
            </w:r>
            <w:r w:rsidR="00136888">
              <w:rPr>
                <w:rFonts w:cs="Times New Roman"/>
                <w:b w:val="0"/>
                <w:sz w:val="20"/>
                <w:szCs w:val="20"/>
              </w:rPr>
              <w:t>.000,00</w:t>
            </w:r>
          </w:p>
          <w:p w14:paraId="369E074F" w14:textId="77777777" w:rsidR="00875706" w:rsidRPr="003F480D" w:rsidRDefault="00875706" w:rsidP="00C5660F">
            <w:pPr>
              <w:pStyle w:val="H2"/>
              <w:rPr>
                <w:rFonts w:cs="Times New Roman"/>
                <w:b w:val="0"/>
                <w:sz w:val="20"/>
                <w:szCs w:val="20"/>
              </w:rPr>
            </w:pPr>
            <w:r w:rsidRPr="003F480D">
              <w:rPr>
                <w:rFonts w:cs="Times New Roman"/>
                <w:b w:val="0"/>
                <w:sz w:val="20"/>
                <w:szCs w:val="20"/>
              </w:rPr>
              <w:t xml:space="preserve">MPTF /JP Contribution:  </w:t>
            </w:r>
          </w:p>
          <w:p w14:paraId="678B34A5" w14:textId="77777777" w:rsidR="00875706" w:rsidRPr="008062C3" w:rsidRDefault="00875706" w:rsidP="005A22F8">
            <w:pPr>
              <w:pStyle w:val="H2"/>
              <w:numPr>
                <w:ilvl w:val="0"/>
                <w:numId w:val="6"/>
              </w:numPr>
              <w:ind w:left="162" w:hanging="180"/>
              <w:rPr>
                <w:rFonts w:cs="Times New Roman"/>
                <w:i/>
                <w:sz w:val="18"/>
                <w:szCs w:val="18"/>
              </w:rPr>
            </w:pPr>
            <w:r>
              <w:rPr>
                <w:rFonts w:cs="Times New Roman"/>
                <w:b w:val="0"/>
                <w:i/>
                <w:sz w:val="18"/>
                <w:szCs w:val="18"/>
              </w:rPr>
              <w:t>b</w:t>
            </w:r>
            <w:r w:rsidRPr="008062C3">
              <w:rPr>
                <w:rFonts w:cs="Times New Roman"/>
                <w:b w:val="0"/>
                <w:i/>
                <w:sz w:val="18"/>
                <w:szCs w:val="18"/>
              </w:rPr>
              <w:t>y Agency (if applicable)</w:t>
            </w:r>
          </w:p>
        </w:tc>
        <w:tc>
          <w:tcPr>
            <w:tcW w:w="2172" w:type="dxa"/>
            <w:tcBorders>
              <w:top w:val="nil"/>
              <w:left w:val="nil"/>
              <w:bottom w:val="nil"/>
              <w:right w:val="single" w:sz="4" w:space="0" w:color="auto"/>
            </w:tcBorders>
            <w:shd w:val="clear" w:color="auto" w:fill="auto"/>
            <w:vAlign w:val="center"/>
          </w:tcPr>
          <w:p w14:paraId="626F7AB3" w14:textId="77777777" w:rsidR="00875706" w:rsidRPr="00833157" w:rsidRDefault="00875706" w:rsidP="00C5660F">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14:paraId="69C32048" w14:textId="77777777" w:rsidR="00875706" w:rsidRPr="00F75023" w:rsidRDefault="00875706" w:rsidP="00C5660F">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14:paraId="7DBA62A3" w14:textId="1B708567" w:rsidR="00875706" w:rsidRPr="00423A4D" w:rsidRDefault="00875706" w:rsidP="00C5660F">
            <w:pPr>
              <w:pStyle w:val="BodyText"/>
              <w:rPr>
                <w:rFonts w:ascii="Times New Roman" w:hAnsi="Times New Roman"/>
              </w:rPr>
            </w:pPr>
            <w:r w:rsidRPr="00BC4FF0">
              <w:rPr>
                <w:rFonts w:ascii="Times New Roman" w:hAnsi="Times New Roman"/>
              </w:rPr>
              <w:t>Overall Duration</w:t>
            </w:r>
            <w:r>
              <w:rPr>
                <w:rFonts w:ascii="Times New Roman" w:hAnsi="Times New Roman"/>
              </w:rPr>
              <w:t xml:space="preserve"> </w:t>
            </w:r>
            <w:r w:rsidRPr="005B1F46">
              <w:rPr>
                <w:rFonts w:ascii="Times New Roman" w:hAnsi="Times New Roman"/>
                <w:i/>
              </w:rPr>
              <w:t>(months)</w:t>
            </w:r>
            <w:r w:rsidR="00136888">
              <w:rPr>
                <w:rFonts w:ascii="Times New Roman" w:hAnsi="Times New Roman"/>
                <w:i/>
              </w:rPr>
              <w:t xml:space="preserve"> </w:t>
            </w:r>
            <w:r w:rsidR="009C3B1D">
              <w:rPr>
                <w:rFonts w:ascii="Times New Roman" w:hAnsi="Times New Roman"/>
                <w:i/>
              </w:rPr>
              <w:t>42</w:t>
            </w:r>
            <w:r w:rsidR="00136888">
              <w:rPr>
                <w:rFonts w:ascii="Times New Roman" w:hAnsi="Times New Roman"/>
                <w:i/>
              </w:rPr>
              <w:t xml:space="preserve"> months</w:t>
            </w:r>
          </w:p>
        </w:tc>
        <w:tc>
          <w:tcPr>
            <w:tcW w:w="1984" w:type="dxa"/>
            <w:tcBorders>
              <w:top w:val="nil"/>
              <w:left w:val="nil"/>
              <w:bottom w:val="nil"/>
              <w:right w:val="single" w:sz="4" w:space="0" w:color="auto"/>
            </w:tcBorders>
            <w:shd w:val="clear" w:color="auto" w:fill="auto"/>
            <w:vAlign w:val="center"/>
          </w:tcPr>
          <w:p w14:paraId="72670A69" w14:textId="77777777" w:rsidR="00875706" w:rsidRPr="00F75023" w:rsidRDefault="00875706" w:rsidP="00C5660F">
            <w:pPr>
              <w:pStyle w:val="BodyText"/>
              <w:widowControl w:val="0"/>
              <w:rPr>
                <w:rFonts w:ascii="Times New Roman" w:hAnsi="Times New Roman"/>
              </w:rPr>
            </w:pPr>
          </w:p>
        </w:tc>
      </w:tr>
      <w:tr w:rsidR="00875706" w:rsidRPr="00F75023" w14:paraId="355A4E9E" w14:textId="77777777" w:rsidTr="00C56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auto"/>
            <w:vAlign w:val="center"/>
          </w:tcPr>
          <w:p w14:paraId="140BCA76" w14:textId="77777777" w:rsidR="00875706" w:rsidRPr="003F480D" w:rsidRDefault="00875706" w:rsidP="00C5660F">
            <w:pPr>
              <w:pStyle w:val="H2"/>
              <w:rPr>
                <w:rFonts w:cs="Times New Roman"/>
                <w:b w:val="0"/>
                <w:sz w:val="20"/>
                <w:szCs w:val="20"/>
              </w:rPr>
            </w:pPr>
            <w:r w:rsidRPr="003F480D">
              <w:rPr>
                <w:rFonts w:cs="Times New Roman"/>
                <w:b w:val="0"/>
                <w:sz w:val="20"/>
                <w:szCs w:val="20"/>
              </w:rPr>
              <w:t>Agency Contribution</w:t>
            </w:r>
          </w:p>
          <w:p w14:paraId="2362CAA4" w14:textId="77777777" w:rsidR="00875706" w:rsidRPr="00F75023" w:rsidRDefault="00875706" w:rsidP="005A22F8">
            <w:pPr>
              <w:pStyle w:val="H2"/>
              <w:numPr>
                <w:ilvl w:val="0"/>
                <w:numId w:val="5"/>
              </w:numPr>
              <w:ind w:left="162" w:hanging="162"/>
              <w:rPr>
                <w:rFonts w:cs="Times New Roman"/>
              </w:rPr>
            </w:pPr>
            <w:r>
              <w:rPr>
                <w:rFonts w:cs="Times New Roman"/>
                <w:b w:val="0"/>
                <w:i/>
                <w:sz w:val="18"/>
                <w:szCs w:val="18"/>
              </w:rPr>
              <w:t>b</w:t>
            </w:r>
            <w:r w:rsidRPr="008062C3">
              <w:rPr>
                <w:rFonts w:cs="Times New Roman"/>
                <w:b w:val="0"/>
                <w:i/>
                <w:sz w:val="18"/>
                <w:szCs w:val="18"/>
              </w:rPr>
              <w:t>y Agency (if applicable)</w:t>
            </w:r>
          </w:p>
        </w:tc>
        <w:tc>
          <w:tcPr>
            <w:tcW w:w="2172" w:type="dxa"/>
            <w:tcBorders>
              <w:top w:val="nil"/>
              <w:left w:val="nil"/>
              <w:bottom w:val="nil"/>
              <w:right w:val="single" w:sz="4" w:space="0" w:color="auto"/>
            </w:tcBorders>
            <w:shd w:val="clear" w:color="auto" w:fill="auto"/>
            <w:vAlign w:val="center"/>
          </w:tcPr>
          <w:p w14:paraId="2004AAC8" w14:textId="77777777" w:rsidR="00875706" w:rsidRPr="00833157" w:rsidRDefault="00875706" w:rsidP="00C5660F">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14:paraId="6E186CC8" w14:textId="77777777" w:rsidR="00875706" w:rsidRPr="00F75023" w:rsidRDefault="00875706" w:rsidP="00C5660F">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14:paraId="3A12225A" w14:textId="77777777" w:rsidR="00875706" w:rsidRPr="00423A4D" w:rsidRDefault="00875706" w:rsidP="00C5660F">
            <w:pPr>
              <w:pStyle w:val="BodyText"/>
              <w:rPr>
                <w:rFonts w:ascii="Times New Roman" w:hAnsi="Times New Roman"/>
              </w:rPr>
            </w:pPr>
            <w:r w:rsidRPr="00BC4FF0">
              <w:rPr>
                <w:rFonts w:ascii="Times New Roman" w:hAnsi="Times New Roman"/>
              </w:rPr>
              <w:t>Start Date</w:t>
            </w:r>
            <w:r>
              <w:rPr>
                <w:rFonts w:ascii="Times New Roman" w:hAnsi="Times New Roman"/>
              </w:rPr>
              <w:t xml:space="preserve"> </w:t>
            </w:r>
            <w:r w:rsidR="00136888">
              <w:rPr>
                <w:rFonts w:ascii="Times New Roman" w:hAnsi="Times New Roman"/>
                <w:i/>
              </w:rPr>
              <w:t>23/06/2017</w:t>
            </w:r>
          </w:p>
        </w:tc>
        <w:tc>
          <w:tcPr>
            <w:tcW w:w="1984" w:type="dxa"/>
            <w:tcBorders>
              <w:top w:val="nil"/>
              <w:left w:val="nil"/>
              <w:bottom w:val="nil"/>
              <w:right w:val="single" w:sz="4" w:space="0" w:color="auto"/>
            </w:tcBorders>
            <w:shd w:val="clear" w:color="auto" w:fill="auto"/>
            <w:vAlign w:val="center"/>
          </w:tcPr>
          <w:p w14:paraId="64BCAD89" w14:textId="77777777" w:rsidR="00875706" w:rsidRPr="00F75023" w:rsidRDefault="00875706" w:rsidP="00C5660F">
            <w:pPr>
              <w:pStyle w:val="BodyText"/>
              <w:rPr>
                <w:rFonts w:ascii="Times New Roman" w:hAnsi="Times New Roman"/>
              </w:rPr>
            </w:pPr>
          </w:p>
        </w:tc>
      </w:tr>
      <w:tr w:rsidR="00875706" w:rsidRPr="00F75023" w14:paraId="02534E9B" w14:textId="77777777" w:rsidTr="00C56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D9D9D9"/>
            <w:vAlign w:val="center"/>
          </w:tcPr>
          <w:p w14:paraId="6486C1D0" w14:textId="77777777" w:rsidR="00875706" w:rsidRPr="003F480D" w:rsidRDefault="00875706" w:rsidP="00C5660F">
            <w:pPr>
              <w:pStyle w:val="H2"/>
              <w:rPr>
                <w:rFonts w:cs="Times New Roman"/>
                <w:b w:val="0"/>
                <w:sz w:val="20"/>
                <w:szCs w:val="20"/>
              </w:rPr>
            </w:pPr>
            <w:r w:rsidRPr="003F480D">
              <w:rPr>
                <w:rFonts w:cs="Times New Roman"/>
                <w:b w:val="0"/>
                <w:sz w:val="20"/>
                <w:szCs w:val="20"/>
              </w:rPr>
              <w:t>Government Contribution</w:t>
            </w:r>
          </w:p>
          <w:p w14:paraId="20C62E2B" w14:textId="77777777" w:rsidR="00875706" w:rsidRPr="00F75023" w:rsidRDefault="00875706" w:rsidP="00C5660F">
            <w:pPr>
              <w:pStyle w:val="H2"/>
              <w:rPr>
                <w:rFonts w:cs="Times New Roman"/>
              </w:rPr>
            </w:pPr>
            <w:r w:rsidRPr="00146226">
              <w:rPr>
                <w:rFonts w:cs="Times New Roman"/>
                <w:b w:val="0"/>
                <w:i/>
                <w:sz w:val="18"/>
                <w:szCs w:val="18"/>
              </w:rPr>
              <w:t>(</w:t>
            </w:r>
            <w:proofErr w:type="gramStart"/>
            <w:r w:rsidRPr="00146226">
              <w:rPr>
                <w:rFonts w:cs="Times New Roman"/>
                <w:b w:val="0"/>
                <w:i/>
                <w:sz w:val="18"/>
                <w:szCs w:val="18"/>
              </w:rPr>
              <w:t>if</w:t>
            </w:r>
            <w:proofErr w:type="gramEnd"/>
            <w:r w:rsidRPr="00146226">
              <w:rPr>
                <w:rFonts w:cs="Times New Roman"/>
                <w:b w:val="0"/>
                <w:i/>
                <w:sz w:val="18"/>
                <w:szCs w:val="18"/>
              </w:rPr>
              <w:t xml:space="preserve"> applicable)</w:t>
            </w:r>
          </w:p>
        </w:tc>
        <w:tc>
          <w:tcPr>
            <w:tcW w:w="2172" w:type="dxa"/>
            <w:tcBorders>
              <w:top w:val="nil"/>
              <w:left w:val="nil"/>
              <w:bottom w:val="nil"/>
              <w:right w:val="single" w:sz="4" w:space="0" w:color="auto"/>
            </w:tcBorders>
            <w:shd w:val="clear" w:color="auto" w:fill="D9D9D9"/>
            <w:vAlign w:val="center"/>
          </w:tcPr>
          <w:p w14:paraId="6DE5E6C8" w14:textId="77777777" w:rsidR="00875706" w:rsidRPr="00833157" w:rsidRDefault="00875706" w:rsidP="00C5660F">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14:paraId="27D38B95" w14:textId="77777777" w:rsidR="00875706" w:rsidRPr="00F75023" w:rsidRDefault="00875706" w:rsidP="00C5660F">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14:paraId="799E8F98" w14:textId="77777777" w:rsidR="00875706" w:rsidRPr="00BC4FF0" w:rsidRDefault="00875706" w:rsidP="00C5660F">
            <w:pPr>
              <w:pStyle w:val="BodyText"/>
              <w:rPr>
                <w:rFonts w:ascii="Times New Roman" w:hAnsi="Times New Roman"/>
              </w:rPr>
            </w:pPr>
            <w:r>
              <w:rPr>
                <w:rFonts w:ascii="Times New Roman" w:hAnsi="Times New Roman"/>
              </w:rPr>
              <w:t xml:space="preserve">Original End Date </w:t>
            </w:r>
            <w:r w:rsidR="00136888">
              <w:rPr>
                <w:rFonts w:ascii="Times New Roman" w:hAnsi="Times New Roman"/>
                <w:i/>
              </w:rPr>
              <w:t>22/06/2020</w:t>
            </w:r>
          </w:p>
        </w:tc>
        <w:tc>
          <w:tcPr>
            <w:tcW w:w="1984" w:type="dxa"/>
            <w:tcBorders>
              <w:top w:val="nil"/>
              <w:left w:val="nil"/>
              <w:bottom w:val="nil"/>
              <w:right w:val="single" w:sz="4" w:space="0" w:color="auto"/>
            </w:tcBorders>
            <w:shd w:val="clear" w:color="auto" w:fill="auto"/>
            <w:vAlign w:val="center"/>
          </w:tcPr>
          <w:p w14:paraId="52F7AA76" w14:textId="77777777" w:rsidR="00875706" w:rsidRPr="00F75023" w:rsidRDefault="00875706" w:rsidP="00C5660F">
            <w:pPr>
              <w:pStyle w:val="BodyText"/>
              <w:rPr>
                <w:rFonts w:ascii="Times New Roman" w:hAnsi="Times New Roman"/>
              </w:rPr>
            </w:pPr>
          </w:p>
        </w:tc>
      </w:tr>
      <w:tr w:rsidR="00875706" w:rsidRPr="00F75023" w14:paraId="48648F89" w14:textId="77777777" w:rsidTr="00C56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D9D9D9"/>
            <w:vAlign w:val="center"/>
          </w:tcPr>
          <w:p w14:paraId="50FB4CB3" w14:textId="77777777" w:rsidR="00875706" w:rsidRPr="003F480D" w:rsidRDefault="00875706" w:rsidP="00C5660F">
            <w:pPr>
              <w:pStyle w:val="H2"/>
              <w:rPr>
                <w:rFonts w:cs="Times New Roman"/>
                <w:b w:val="0"/>
                <w:sz w:val="20"/>
                <w:szCs w:val="20"/>
              </w:rPr>
            </w:pPr>
            <w:r w:rsidRPr="003F480D">
              <w:rPr>
                <w:rFonts w:cs="Times New Roman"/>
                <w:b w:val="0"/>
                <w:sz w:val="20"/>
                <w:szCs w:val="20"/>
              </w:rPr>
              <w:t>Other Contributions (donors)</w:t>
            </w:r>
          </w:p>
          <w:p w14:paraId="53BA584E" w14:textId="77777777" w:rsidR="00875706" w:rsidRPr="00F75023" w:rsidRDefault="00875706" w:rsidP="00C5660F">
            <w:pPr>
              <w:pStyle w:val="H2"/>
              <w:rPr>
                <w:rFonts w:cs="Times New Roman"/>
              </w:rPr>
            </w:pPr>
            <w:r w:rsidRPr="00146226">
              <w:rPr>
                <w:rFonts w:cs="Times New Roman"/>
                <w:b w:val="0"/>
                <w:i/>
                <w:sz w:val="18"/>
                <w:szCs w:val="18"/>
              </w:rPr>
              <w:t>(</w:t>
            </w:r>
            <w:proofErr w:type="gramStart"/>
            <w:r w:rsidRPr="00146226">
              <w:rPr>
                <w:rFonts w:cs="Times New Roman"/>
                <w:b w:val="0"/>
                <w:i/>
                <w:sz w:val="18"/>
                <w:szCs w:val="18"/>
              </w:rPr>
              <w:t>if</w:t>
            </w:r>
            <w:proofErr w:type="gramEnd"/>
            <w:r w:rsidRPr="00146226">
              <w:rPr>
                <w:rFonts w:cs="Times New Roman"/>
                <w:b w:val="0"/>
                <w:i/>
                <w:sz w:val="18"/>
                <w:szCs w:val="18"/>
              </w:rPr>
              <w:t xml:space="preserve"> applicable)</w:t>
            </w:r>
          </w:p>
        </w:tc>
        <w:tc>
          <w:tcPr>
            <w:tcW w:w="2172" w:type="dxa"/>
            <w:tcBorders>
              <w:top w:val="nil"/>
              <w:left w:val="nil"/>
              <w:bottom w:val="nil"/>
              <w:right w:val="single" w:sz="4" w:space="0" w:color="auto"/>
            </w:tcBorders>
            <w:shd w:val="clear" w:color="auto" w:fill="D9D9D9"/>
            <w:vAlign w:val="center"/>
          </w:tcPr>
          <w:p w14:paraId="2EDA7AAF" w14:textId="77777777" w:rsidR="00875706" w:rsidRPr="00833157" w:rsidRDefault="00875706" w:rsidP="00C5660F">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14:paraId="0EA156F5" w14:textId="77777777" w:rsidR="00875706" w:rsidRPr="00F75023" w:rsidRDefault="00875706" w:rsidP="00C5660F">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14:paraId="5E919E23" w14:textId="5F94CB21" w:rsidR="00875706" w:rsidRPr="00423A4D" w:rsidRDefault="00875706" w:rsidP="00C5660F">
            <w:pPr>
              <w:pStyle w:val="BodyText"/>
              <w:rPr>
                <w:rFonts w:ascii="Times New Roman" w:hAnsi="Times New Roman"/>
              </w:rPr>
            </w:pPr>
            <w:r>
              <w:rPr>
                <w:rFonts w:ascii="Times New Roman" w:hAnsi="Times New Roman"/>
              </w:rPr>
              <w:t>Current End date</w:t>
            </w:r>
            <w:r w:rsidR="00136888">
              <w:rPr>
                <w:rFonts w:ascii="Times New Roman" w:hAnsi="Times New Roman"/>
              </w:rPr>
              <w:t xml:space="preserve"> </w:t>
            </w:r>
            <w:r w:rsidR="00696DE0" w:rsidRPr="00696DE0">
              <w:rPr>
                <w:rFonts w:ascii="Times New Roman" w:hAnsi="Times New Roman"/>
                <w:i/>
                <w:iCs/>
              </w:rPr>
              <w:t>31/12/202</w:t>
            </w:r>
            <w:r w:rsidR="00694476">
              <w:rPr>
                <w:rFonts w:ascii="Times New Roman" w:hAnsi="Times New Roman"/>
                <w:i/>
                <w:iCs/>
              </w:rPr>
              <w:t>2</w:t>
            </w:r>
          </w:p>
        </w:tc>
        <w:tc>
          <w:tcPr>
            <w:tcW w:w="1984" w:type="dxa"/>
            <w:tcBorders>
              <w:top w:val="nil"/>
              <w:left w:val="nil"/>
              <w:bottom w:val="nil"/>
              <w:right w:val="single" w:sz="4" w:space="0" w:color="auto"/>
            </w:tcBorders>
            <w:shd w:val="clear" w:color="auto" w:fill="auto"/>
            <w:vAlign w:val="center"/>
          </w:tcPr>
          <w:p w14:paraId="136C9A35" w14:textId="77777777" w:rsidR="00875706" w:rsidRPr="00F75023" w:rsidRDefault="00875706" w:rsidP="00C5660F">
            <w:pPr>
              <w:pStyle w:val="BodyText"/>
              <w:rPr>
                <w:rFonts w:ascii="Times New Roman" w:hAnsi="Times New Roman"/>
              </w:rPr>
            </w:pPr>
          </w:p>
        </w:tc>
      </w:tr>
      <w:tr w:rsidR="00875706" w:rsidRPr="00F75023" w14:paraId="237CA1D5" w14:textId="77777777" w:rsidTr="00C56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single" w:sz="4" w:space="0" w:color="auto"/>
              <w:right w:val="nil"/>
            </w:tcBorders>
            <w:shd w:val="clear" w:color="auto" w:fill="auto"/>
            <w:vAlign w:val="center"/>
          </w:tcPr>
          <w:p w14:paraId="54E36205" w14:textId="77777777" w:rsidR="00875706" w:rsidRPr="003F480D" w:rsidRDefault="00875706" w:rsidP="00C5660F">
            <w:pPr>
              <w:pStyle w:val="H2"/>
              <w:rPr>
                <w:rFonts w:cs="Times New Roman"/>
                <w:sz w:val="20"/>
                <w:szCs w:val="20"/>
              </w:rPr>
            </w:pPr>
            <w:r w:rsidRPr="003F480D">
              <w:rPr>
                <w:rFonts w:cs="Times New Roman"/>
                <w:sz w:val="20"/>
                <w:szCs w:val="20"/>
              </w:rPr>
              <w:t>TOTAL:</w:t>
            </w:r>
            <w:r w:rsidR="00460519">
              <w:rPr>
                <w:rFonts w:cs="Times New Roman"/>
                <w:sz w:val="20"/>
                <w:szCs w:val="20"/>
              </w:rPr>
              <w:t xml:space="preserve"> USD 19.800.000,00</w:t>
            </w:r>
          </w:p>
        </w:tc>
        <w:tc>
          <w:tcPr>
            <w:tcW w:w="2172" w:type="dxa"/>
            <w:tcBorders>
              <w:top w:val="nil"/>
              <w:left w:val="nil"/>
              <w:bottom w:val="single" w:sz="4" w:space="0" w:color="auto"/>
              <w:right w:val="single" w:sz="4" w:space="0" w:color="auto"/>
            </w:tcBorders>
            <w:shd w:val="clear" w:color="auto" w:fill="auto"/>
            <w:vAlign w:val="center"/>
          </w:tcPr>
          <w:p w14:paraId="32343F32" w14:textId="77777777" w:rsidR="00875706" w:rsidRPr="00833157" w:rsidRDefault="00875706" w:rsidP="00C5660F">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14:paraId="196931CA" w14:textId="77777777" w:rsidR="00875706" w:rsidRPr="00F75023" w:rsidRDefault="00875706" w:rsidP="00C5660F">
            <w:pPr>
              <w:pStyle w:val="BodyText"/>
              <w:rPr>
                <w:rFonts w:ascii="Times New Roman" w:hAnsi="Times New Roman"/>
              </w:rPr>
            </w:pPr>
          </w:p>
        </w:tc>
        <w:tc>
          <w:tcPr>
            <w:tcW w:w="3002" w:type="dxa"/>
            <w:tcBorders>
              <w:top w:val="nil"/>
              <w:left w:val="single" w:sz="4" w:space="0" w:color="auto"/>
              <w:bottom w:val="single" w:sz="4" w:space="0" w:color="auto"/>
              <w:right w:val="nil"/>
            </w:tcBorders>
            <w:shd w:val="clear" w:color="auto" w:fill="auto"/>
            <w:vAlign w:val="center"/>
          </w:tcPr>
          <w:p w14:paraId="73A7D6F0" w14:textId="77777777" w:rsidR="00875706" w:rsidRPr="00833157" w:rsidRDefault="00875706" w:rsidP="00C5660F">
            <w:pPr>
              <w:pStyle w:val="BodyText"/>
              <w:rPr>
                <w:rFonts w:ascii="Times New Roman" w:hAnsi="Times New Roman"/>
                <w:color w:val="000000"/>
              </w:rPr>
            </w:pPr>
          </w:p>
        </w:tc>
        <w:tc>
          <w:tcPr>
            <w:tcW w:w="1984" w:type="dxa"/>
            <w:tcBorders>
              <w:top w:val="nil"/>
              <w:left w:val="nil"/>
              <w:bottom w:val="single" w:sz="4" w:space="0" w:color="auto"/>
              <w:right w:val="single" w:sz="4" w:space="0" w:color="auto"/>
            </w:tcBorders>
            <w:shd w:val="clear" w:color="auto" w:fill="auto"/>
            <w:vAlign w:val="center"/>
          </w:tcPr>
          <w:p w14:paraId="08EDBD1C" w14:textId="77777777" w:rsidR="00875706" w:rsidRPr="00F75023" w:rsidRDefault="00875706" w:rsidP="00C5660F">
            <w:pPr>
              <w:pStyle w:val="BodyText"/>
              <w:rPr>
                <w:rFonts w:ascii="Times New Roman" w:hAnsi="Times New Roman"/>
              </w:rPr>
            </w:pPr>
          </w:p>
        </w:tc>
      </w:tr>
      <w:tr w:rsidR="00875706" w:rsidRPr="00947685" w14:paraId="0F03CC8F" w14:textId="77777777" w:rsidTr="00C5660F">
        <w:trPr>
          <w:trHeight w:val="206"/>
        </w:trPr>
        <w:tc>
          <w:tcPr>
            <w:tcW w:w="5142" w:type="dxa"/>
            <w:gridSpan w:val="2"/>
            <w:tcBorders>
              <w:top w:val="single" w:sz="4" w:space="0" w:color="auto"/>
              <w:left w:val="single" w:sz="4" w:space="0" w:color="auto"/>
              <w:right w:val="single" w:sz="4" w:space="0" w:color="auto"/>
            </w:tcBorders>
            <w:shd w:val="clear" w:color="auto" w:fill="F3F3F3"/>
          </w:tcPr>
          <w:p w14:paraId="7F5926DE" w14:textId="77777777" w:rsidR="00875706" w:rsidRPr="00947685" w:rsidRDefault="00875706" w:rsidP="00C5660F">
            <w:pPr>
              <w:pStyle w:val="H1"/>
              <w:ind w:right="-120" w:hanging="70"/>
              <w:jc w:val="center"/>
              <w:rPr>
                <w:rFonts w:cs="Times New Roman"/>
              </w:rPr>
            </w:pPr>
            <w:r>
              <w:rPr>
                <w:rFonts w:cs="Times New Roman"/>
              </w:rPr>
              <w:t>Programme Assessment/Review/Mid-Term Eval.</w:t>
            </w:r>
          </w:p>
        </w:tc>
        <w:tc>
          <w:tcPr>
            <w:tcW w:w="258" w:type="dxa"/>
            <w:vMerge w:val="restart"/>
            <w:tcBorders>
              <w:left w:val="single" w:sz="4" w:space="0" w:color="auto"/>
              <w:right w:val="single" w:sz="4" w:space="0" w:color="auto"/>
            </w:tcBorders>
          </w:tcPr>
          <w:p w14:paraId="1A34FF39" w14:textId="77777777" w:rsidR="00875706" w:rsidRPr="00947685" w:rsidRDefault="00875706" w:rsidP="00C5660F"/>
        </w:tc>
        <w:tc>
          <w:tcPr>
            <w:tcW w:w="4986" w:type="dxa"/>
            <w:gridSpan w:val="2"/>
            <w:tcBorders>
              <w:top w:val="single" w:sz="4" w:space="0" w:color="auto"/>
              <w:left w:val="single" w:sz="4" w:space="0" w:color="auto"/>
              <w:right w:val="single" w:sz="4" w:space="0" w:color="auto"/>
            </w:tcBorders>
            <w:shd w:val="clear" w:color="auto" w:fill="F3F3F3"/>
          </w:tcPr>
          <w:p w14:paraId="7E2FE8D2" w14:textId="77777777" w:rsidR="00875706" w:rsidRPr="0026644C" w:rsidRDefault="00875706" w:rsidP="00C5660F">
            <w:pPr>
              <w:pStyle w:val="H1"/>
              <w:jc w:val="center"/>
              <w:rPr>
                <w:rFonts w:cs="Times New Roman"/>
              </w:rPr>
            </w:pPr>
            <w:r>
              <w:rPr>
                <w:bCs w:val="0"/>
              </w:rPr>
              <w:t xml:space="preserve">Report </w:t>
            </w:r>
            <w:r w:rsidRPr="0026644C">
              <w:rPr>
                <w:bCs w:val="0"/>
              </w:rPr>
              <w:t>Submitted By</w:t>
            </w:r>
          </w:p>
        </w:tc>
      </w:tr>
      <w:tr w:rsidR="00875706" w:rsidRPr="00947685" w14:paraId="1AB79EB9" w14:textId="77777777" w:rsidTr="00C5660F">
        <w:trPr>
          <w:trHeight w:val="285"/>
        </w:trPr>
        <w:tc>
          <w:tcPr>
            <w:tcW w:w="5142" w:type="dxa"/>
            <w:gridSpan w:val="2"/>
            <w:tcBorders>
              <w:left w:val="single" w:sz="4" w:space="0" w:color="auto"/>
              <w:bottom w:val="single" w:sz="4" w:space="0" w:color="auto"/>
              <w:right w:val="single" w:sz="4" w:space="0" w:color="auto"/>
            </w:tcBorders>
          </w:tcPr>
          <w:p w14:paraId="1FCB3EA0" w14:textId="77777777" w:rsidR="00875706" w:rsidRPr="00066978" w:rsidRDefault="00875706" w:rsidP="00C5660F">
            <w:pPr>
              <w:pStyle w:val="BodyText"/>
              <w:rPr>
                <w:rFonts w:ascii="Times New Roman" w:hAnsi="Times New Roman" w:cs="Times New Roman"/>
                <w:bCs/>
                <w:i/>
                <w:iCs/>
                <w:snapToGrid w:val="0"/>
                <w:sz w:val="18"/>
                <w:szCs w:val="18"/>
                <w:lang w:val="en-GB"/>
              </w:rPr>
            </w:pPr>
            <w:r>
              <w:rPr>
                <w:rFonts w:ascii="Times New Roman" w:hAnsi="Times New Roman"/>
              </w:rPr>
              <w:t xml:space="preserve">Assessment/Review  - if applicable </w:t>
            </w:r>
            <w:r w:rsidRPr="00066978">
              <w:rPr>
                <w:rFonts w:ascii="Times New Roman" w:hAnsi="Times New Roman" w:cs="Times New Roman"/>
                <w:bCs/>
                <w:i/>
                <w:iCs/>
                <w:snapToGrid w:val="0"/>
                <w:sz w:val="18"/>
                <w:szCs w:val="18"/>
                <w:lang w:val="en-GB"/>
              </w:rPr>
              <w:t>please attach</w:t>
            </w:r>
          </w:p>
          <w:p w14:paraId="532E4E33" w14:textId="69B61857" w:rsidR="00875706" w:rsidRDefault="00193A39" w:rsidP="00C5660F">
            <w:pPr>
              <w:pStyle w:val="BodyText"/>
              <w:rPr>
                <w:rFonts w:ascii="Times New Roman" w:hAnsi="Times New Roman"/>
              </w:rPr>
            </w:pPr>
            <w:r>
              <w:rPr>
                <w:rFonts w:ascii="Times New Roman" w:hAnsi="Times New Roman"/>
                <w:i/>
                <w:noProof/>
              </w:rPr>
              <mc:AlternateContent>
                <mc:Choice Requires="wps">
                  <w:drawing>
                    <wp:anchor distT="0" distB="0" distL="114300" distR="114300" simplePos="0" relativeHeight="251657728" behindDoc="0" locked="0" layoutInCell="1" allowOverlap="1" wp14:anchorId="0905F5A0" wp14:editId="1E2AC436">
                      <wp:simplePos x="0" y="0"/>
                      <wp:positionH relativeFrom="column">
                        <wp:posOffset>-8890</wp:posOffset>
                      </wp:positionH>
                      <wp:positionV relativeFrom="paragraph">
                        <wp:posOffset>17145</wp:posOffset>
                      </wp:positionV>
                      <wp:extent cx="90805" cy="90805"/>
                      <wp:effectExtent l="9525" t="13335" r="13970" b="1016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B5DA4" id="Rectangle 10" o:spid="_x0000_s1026" style="position:absolute;margin-left:-.7pt;margin-top:1.35pt;width:7.1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"/>
                  </w:pict>
                </mc:Fallback>
              </mc:AlternateContent>
            </w:r>
            <w:r w:rsidR="00136888">
              <w:rPr>
                <w:rFonts w:ascii="Times New Roman" w:hAnsi="Times New Roman"/>
              </w:rPr>
              <w:t xml:space="preserve">     </w:t>
            </w:r>
            <w:proofErr w:type="gramStart"/>
            <w:r w:rsidR="00136888">
              <w:rPr>
                <w:rFonts w:ascii="Times New Roman" w:hAnsi="Times New Roman"/>
              </w:rPr>
              <w:t>Yes</w:t>
            </w:r>
            <w:proofErr w:type="gramEnd"/>
            <w:r w:rsidR="00136888">
              <w:rPr>
                <w:rFonts w:ascii="Times New Roman" w:hAnsi="Times New Roman"/>
              </w:rPr>
              <w:t xml:space="preserve">       X</w:t>
            </w:r>
            <w:r w:rsidR="00875706">
              <w:rPr>
                <w:rFonts w:ascii="Times New Roman" w:hAnsi="Times New Roman"/>
              </w:rPr>
              <w:t xml:space="preserve">  No    Date: </w:t>
            </w:r>
            <w:proofErr w:type="spellStart"/>
            <w:r w:rsidR="00875706" w:rsidRPr="005B1F46">
              <w:rPr>
                <w:rFonts w:ascii="Times New Roman" w:hAnsi="Times New Roman"/>
                <w:i/>
              </w:rPr>
              <w:t>dd.mm.yyyy</w:t>
            </w:r>
            <w:proofErr w:type="spellEnd"/>
          </w:p>
          <w:p w14:paraId="327ADEB5" w14:textId="77777777" w:rsidR="00875706" w:rsidRPr="004D1571" w:rsidRDefault="00875706" w:rsidP="00C5660F">
            <w:pPr>
              <w:pStyle w:val="BodyText"/>
              <w:rPr>
                <w:rFonts w:ascii="Times New Roman" w:hAnsi="Times New Roman"/>
              </w:rPr>
            </w:pPr>
            <w:r>
              <w:rPr>
                <w:rFonts w:ascii="Times New Roman" w:hAnsi="Times New Roman"/>
              </w:rPr>
              <w:t xml:space="preserve">Mid-Term </w:t>
            </w:r>
            <w:r w:rsidRPr="00084444">
              <w:rPr>
                <w:rFonts w:ascii="Times New Roman" w:hAnsi="Times New Roman"/>
              </w:rPr>
              <w:t xml:space="preserve">Evaluation Report </w:t>
            </w:r>
            <w:r w:rsidRPr="00066978">
              <w:rPr>
                <w:rFonts w:ascii="Times New Roman" w:hAnsi="Times New Roman" w:cs="Times New Roman"/>
                <w:bCs/>
                <w:i/>
                <w:iCs/>
                <w:snapToGrid w:val="0"/>
                <w:sz w:val="18"/>
                <w:szCs w:val="18"/>
                <w:lang w:val="en-GB"/>
              </w:rPr>
              <w:t xml:space="preserve">– </w:t>
            </w:r>
            <w:r>
              <w:rPr>
                <w:rFonts w:ascii="Times New Roman" w:hAnsi="Times New Roman" w:cs="Times New Roman"/>
                <w:bCs/>
                <w:i/>
                <w:iCs/>
                <w:snapToGrid w:val="0"/>
                <w:sz w:val="18"/>
                <w:szCs w:val="18"/>
                <w:lang w:val="en-GB"/>
              </w:rPr>
              <w:t xml:space="preserve">if applicable </w:t>
            </w:r>
            <w:r w:rsidRPr="00066978">
              <w:rPr>
                <w:rFonts w:ascii="Times New Roman" w:hAnsi="Times New Roman" w:cs="Times New Roman"/>
                <w:bCs/>
                <w:i/>
                <w:iCs/>
                <w:snapToGrid w:val="0"/>
                <w:sz w:val="18"/>
                <w:szCs w:val="18"/>
                <w:lang w:val="en-GB"/>
              </w:rPr>
              <w:t>please attach</w:t>
            </w:r>
            <w:r>
              <w:rPr>
                <w:rFonts w:ascii="Times New Roman" w:hAnsi="Times New Roman"/>
                <w:b/>
              </w:rPr>
              <w:t xml:space="preserve">          </w:t>
            </w:r>
          </w:p>
          <w:p w14:paraId="2EBE99FA" w14:textId="11C901AA" w:rsidR="00875706" w:rsidRPr="003507AD" w:rsidRDefault="00193A39" w:rsidP="00C5660F">
            <w:pPr>
              <w:pStyle w:val="BodyText"/>
              <w:rPr>
                <w:rFonts w:ascii="Times New Roman" w:hAnsi="Times New Roman"/>
              </w:rPr>
            </w:pPr>
            <w:r>
              <w:rPr>
                <w:rFonts w:ascii="Times New Roman" w:hAnsi="Times New Roman"/>
                <w:i/>
                <w:noProof/>
              </w:rPr>
              <mc:AlternateContent>
                <mc:Choice Requires="wps">
                  <w:drawing>
                    <wp:anchor distT="0" distB="0" distL="114300" distR="114300" simplePos="0" relativeHeight="251656704" behindDoc="0" locked="0" layoutInCell="1" allowOverlap="1" wp14:anchorId="2E6B6A5D" wp14:editId="2069B171">
                      <wp:simplePos x="0" y="0"/>
                      <wp:positionH relativeFrom="column">
                        <wp:posOffset>-8890</wp:posOffset>
                      </wp:positionH>
                      <wp:positionV relativeFrom="paragraph">
                        <wp:posOffset>20955</wp:posOffset>
                      </wp:positionV>
                      <wp:extent cx="90805" cy="90805"/>
                      <wp:effectExtent l="9525" t="13970" r="13970" b="952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17908" id="Rectangle 8" o:spid="_x0000_s1026" style="position:absolute;margin-left:-.7pt;margin-top:1.65pt;width:7.1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"/>
                  </w:pict>
                </mc:Fallback>
              </mc:AlternateContent>
            </w:r>
            <w:r w:rsidR="00875706">
              <w:rPr>
                <w:rFonts w:ascii="Times New Roman" w:hAnsi="Times New Roman"/>
              </w:rPr>
              <w:t xml:space="preserve">      </w:t>
            </w:r>
            <w:proofErr w:type="gramStart"/>
            <w:r w:rsidR="00875706" w:rsidRPr="002A0C41">
              <w:rPr>
                <w:rFonts w:ascii="Times New Roman" w:hAnsi="Times New Roman"/>
              </w:rPr>
              <w:t>Yes</w:t>
            </w:r>
            <w:proofErr w:type="gramEnd"/>
            <w:r w:rsidR="00136888">
              <w:rPr>
                <w:rFonts w:ascii="Times New Roman" w:hAnsi="Times New Roman"/>
              </w:rPr>
              <w:t xml:space="preserve">    </w:t>
            </w:r>
            <w:r w:rsidR="00460519">
              <w:rPr>
                <w:rFonts w:ascii="Times New Roman" w:hAnsi="Times New Roman"/>
              </w:rPr>
              <w:t xml:space="preserve"> </w:t>
            </w:r>
            <w:r w:rsidR="00136888">
              <w:rPr>
                <w:rFonts w:ascii="Times New Roman" w:hAnsi="Times New Roman"/>
              </w:rPr>
              <w:t xml:space="preserve"> </w:t>
            </w:r>
            <w:r w:rsidR="00460519">
              <w:rPr>
                <w:rFonts w:ascii="Times New Roman" w:hAnsi="Times New Roman"/>
              </w:rPr>
              <w:t xml:space="preserve">X </w:t>
            </w:r>
            <w:r w:rsidR="00875706" w:rsidRPr="002A0C41">
              <w:rPr>
                <w:rFonts w:ascii="Times New Roman" w:hAnsi="Times New Roman"/>
              </w:rPr>
              <w:t>No</w:t>
            </w:r>
            <w:r w:rsidR="00875706">
              <w:rPr>
                <w:rFonts w:ascii="Times New Roman" w:hAnsi="Times New Roman"/>
              </w:rPr>
              <w:t xml:space="preserve">    Date: </w:t>
            </w:r>
            <w:proofErr w:type="spellStart"/>
            <w:r w:rsidR="00875706" w:rsidRPr="0043308F">
              <w:rPr>
                <w:rFonts w:ascii="Times New Roman" w:hAnsi="Times New Roman"/>
                <w:i/>
              </w:rPr>
              <w:t>dd.mm.yyyy</w:t>
            </w:r>
            <w:proofErr w:type="spellEnd"/>
          </w:p>
        </w:tc>
        <w:tc>
          <w:tcPr>
            <w:tcW w:w="258" w:type="dxa"/>
            <w:vMerge/>
            <w:tcBorders>
              <w:left w:val="single" w:sz="4" w:space="0" w:color="auto"/>
              <w:right w:val="single" w:sz="4" w:space="0" w:color="auto"/>
            </w:tcBorders>
          </w:tcPr>
          <w:p w14:paraId="6125C597" w14:textId="77777777" w:rsidR="00875706" w:rsidRPr="00947685" w:rsidRDefault="00875706" w:rsidP="00C5660F">
            <w:pPr>
              <w:pStyle w:val="BodyText"/>
              <w:rPr>
                <w:rFonts w:ascii="Times New Roman" w:hAnsi="Times New Roman"/>
              </w:rPr>
            </w:pPr>
          </w:p>
        </w:tc>
        <w:tc>
          <w:tcPr>
            <w:tcW w:w="4986" w:type="dxa"/>
            <w:gridSpan w:val="2"/>
            <w:tcBorders>
              <w:left w:val="single" w:sz="4" w:space="0" w:color="auto"/>
              <w:bottom w:val="single" w:sz="4" w:space="0" w:color="auto"/>
              <w:right w:val="single" w:sz="4" w:space="0" w:color="auto"/>
            </w:tcBorders>
          </w:tcPr>
          <w:p w14:paraId="011A0D6C" w14:textId="77777777" w:rsidR="00875706" w:rsidRPr="003F480D" w:rsidRDefault="00875706" w:rsidP="005A22F8">
            <w:pPr>
              <w:numPr>
                <w:ilvl w:val="0"/>
                <w:numId w:val="7"/>
              </w:numPr>
              <w:ind w:left="342"/>
              <w:rPr>
                <w:sz w:val="20"/>
                <w:szCs w:val="20"/>
                <w:lang w:val="en-GB"/>
              </w:rPr>
            </w:pPr>
            <w:r w:rsidRPr="003F480D">
              <w:rPr>
                <w:sz w:val="20"/>
                <w:szCs w:val="20"/>
                <w:lang w:val="en-GB"/>
              </w:rPr>
              <w:t>Name:</w:t>
            </w:r>
            <w:r w:rsidR="00460519">
              <w:rPr>
                <w:sz w:val="20"/>
                <w:szCs w:val="20"/>
                <w:lang w:val="en-GB"/>
              </w:rPr>
              <w:t xml:space="preserve"> Maria Teresa Amaral Fontes</w:t>
            </w:r>
          </w:p>
          <w:p w14:paraId="5F819A5C" w14:textId="77777777" w:rsidR="00875706" w:rsidRPr="003F480D" w:rsidRDefault="00875706" w:rsidP="005A22F8">
            <w:pPr>
              <w:numPr>
                <w:ilvl w:val="0"/>
                <w:numId w:val="7"/>
              </w:numPr>
              <w:ind w:left="342"/>
              <w:rPr>
                <w:sz w:val="20"/>
                <w:szCs w:val="20"/>
                <w:lang w:val="en-GB"/>
              </w:rPr>
            </w:pPr>
            <w:r w:rsidRPr="003F480D">
              <w:rPr>
                <w:sz w:val="20"/>
                <w:szCs w:val="20"/>
                <w:lang w:val="en-GB"/>
              </w:rPr>
              <w:t>Title:</w:t>
            </w:r>
            <w:r w:rsidR="00460519">
              <w:rPr>
                <w:sz w:val="20"/>
                <w:szCs w:val="20"/>
                <w:lang w:val="en-GB"/>
              </w:rPr>
              <w:t xml:space="preserve"> Programme Analyst</w:t>
            </w:r>
          </w:p>
          <w:p w14:paraId="0A0BA91F" w14:textId="77777777" w:rsidR="00875706" w:rsidRPr="003F480D" w:rsidRDefault="00875706" w:rsidP="005A22F8">
            <w:pPr>
              <w:numPr>
                <w:ilvl w:val="0"/>
                <w:numId w:val="7"/>
              </w:numPr>
              <w:ind w:left="342"/>
              <w:rPr>
                <w:sz w:val="20"/>
                <w:szCs w:val="20"/>
                <w:lang w:val="en-GB"/>
              </w:rPr>
            </w:pPr>
            <w:r w:rsidRPr="003F480D">
              <w:rPr>
                <w:sz w:val="20"/>
                <w:szCs w:val="20"/>
                <w:lang w:val="en-GB"/>
              </w:rPr>
              <w:t>Participating Organization (Lead):</w:t>
            </w:r>
            <w:r w:rsidR="00460519">
              <w:rPr>
                <w:sz w:val="20"/>
                <w:szCs w:val="20"/>
                <w:lang w:val="en-GB"/>
              </w:rPr>
              <w:t xml:space="preserve"> UNDP</w:t>
            </w:r>
          </w:p>
          <w:p w14:paraId="7C63C633" w14:textId="77777777" w:rsidR="00875706" w:rsidRPr="004D1571" w:rsidRDefault="00875706" w:rsidP="005A22F8">
            <w:pPr>
              <w:pStyle w:val="BodyText"/>
              <w:numPr>
                <w:ilvl w:val="0"/>
                <w:numId w:val="7"/>
              </w:numPr>
              <w:spacing w:after="120"/>
              <w:ind w:left="342"/>
              <w:jc w:val="both"/>
              <w:rPr>
                <w:rFonts w:ascii="Times New Roman" w:hAnsi="Times New Roman"/>
                <w:b/>
                <w:bCs/>
                <w:snapToGrid w:val="0"/>
                <w:kern w:val="32"/>
                <w:sz w:val="24"/>
                <w:szCs w:val="32"/>
              </w:rPr>
            </w:pPr>
            <w:r w:rsidRPr="003F480D">
              <w:rPr>
                <w:rFonts w:ascii="Times New Roman" w:hAnsi="Times New Roman"/>
              </w:rPr>
              <w:t>Email address:</w:t>
            </w:r>
            <w:r w:rsidR="00460519">
              <w:rPr>
                <w:rFonts w:ascii="Times New Roman" w:hAnsi="Times New Roman"/>
              </w:rPr>
              <w:t xml:space="preserve"> maria.teresa.fontes@undp.org</w:t>
            </w:r>
          </w:p>
        </w:tc>
      </w:tr>
    </w:tbl>
    <w:p w14:paraId="1150CCFE" w14:textId="77777777" w:rsidR="00AB0274" w:rsidRPr="00A37D48" w:rsidRDefault="00875706" w:rsidP="00E23485">
      <w:pPr>
        <w:rPr>
          <w:b/>
          <w:u w:val="single"/>
        </w:rPr>
      </w:pPr>
      <w:r>
        <w:rPr>
          <w:b/>
          <w:bCs/>
          <w:caps/>
        </w:rPr>
        <w:br w:type="page"/>
      </w:r>
      <w:bookmarkStart w:id="0" w:name="_Toc249364482"/>
      <w:r w:rsidR="00AB0274" w:rsidRPr="00A37D48">
        <w:rPr>
          <w:b/>
          <w:u w:val="single"/>
        </w:rPr>
        <w:lastRenderedPageBreak/>
        <w:t>NARRATIVE REPORT FORMAT</w:t>
      </w:r>
      <w:bookmarkEnd w:id="0"/>
    </w:p>
    <w:p w14:paraId="63D4DF13" w14:textId="77777777" w:rsidR="00AB0274" w:rsidRPr="00954264" w:rsidRDefault="00AB0274" w:rsidP="00AB0274">
      <w:pPr>
        <w:rPr>
          <w:sz w:val="16"/>
        </w:rPr>
      </w:pPr>
    </w:p>
    <w:p w14:paraId="787EBB95" w14:textId="77777777" w:rsidR="003B1DFF" w:rsidRDefault="000803A0" w:rsidP="003B1DFF">
      <w:pPr>
        <w:pStyle w:val="Heading1"/>
        <w:tabs>
          <w:tab w:val="left" w:pos="360"/>
        </w:tabs>
        <w:ind w:left="0"/>
        <w:jc w:val="left"/>
        <w:rPr>
          <w:rFonts w:ascii="Times New Roman" w:hAnsi="Times New Roman"/>
          <w:sz w:val="24"/>
          <w:szCs w:val="24"/>
          <w:lang w:val="en-US"/>
        </w:rPr>
      </w:pPr>
      <w:bookmarkStart w:id="1" w:name="_Toc249364483"/>
      <w:r>
        <w:rPr>
          <w:rFonts w:ascii="Times New Roman" w:hAnsi="Times New Roman"/>
          <w:sz w:val="24"/>
          <w:szCs w:val="24"/>
          <w:lang w:val="en-US"/>
        </w:rPr>
        <w:t xml:space="preserve">EXECUTIVE </w:t>
      </w:r>
      <w:r w:rsidR="003B1DFF">
        <w:rPr>
          <w:rFonts w:ascii="Times New Roman" w:hAnsi="Times New Roman"/>
          <w:sz w:val="24"/>
          <w:szCs w:val="24"/>
          <w:lang w:val="en-US"/>
        </w:rPr>
        <w:t xml:space="preserve">SUMMARY </w:t>
      </w:r>
    </w:p>
    <w:p w14:paraId="30EF419C" w14:textId="7C854801" w:rsidR="00F926DD" w:rsidRPr="00DD5E8C" w:rsidRDefault="00F926DD" w:rsidP="00F926DD">
      <w:pPr>
        <w:jc w:val="both"/>
        <w:rPr>
          <w:color w:val="4472C4"/>
          <w:lang w:eastAsia="x-none"/>
        </w:rPr>
      </w:pPr>
      <w:r w:rsidRPr="00DD5E8C">
        <w:rPr>
          <w:color w:val="4472C4"/>
          <w:lang w:eastAsia="x-none"/>
        </w:rPr>
        <w:t xml:space="preserve">This report describes the main results achieved under Project BRA/17/018 </w:t>
      </w:r>
      <w:r w:rsidR="00073B62">
        <w:rPr>
          <w:color w:val="4472C4"/>
          <w:lang w:eastAsia="x-none"/>
        </w:rPr>
        <w:t>from</w:t>
      </w:r>
      <w:r w:rsidR="00A37D48">
        <w:rPr>
          <w:color w:val="4472C4"/>
          <w:lang w:eastAsia="x-none"/>
        </w:rPr>
        <w:t xml:space="preserve"> </w:t>
      </w:r>
      <w:r w:rsidR="00186401">
        <w:rPr>
          <w:color w:val="4472C4"/>
          <w:lang w:eastAsia="x-none"/>
        </w:rPr>
        <w:t>January 2021</w:t>
      </w:r>
      <w:r w:rsidR="00073B62">
        <w:rPr>
          <w:color w:val="4472C4"/>
          <w:lang w:eastAsia="x-none"/>
        </w:rPr>
        <w:t xml:space="preserve"> to </w:t>
      </w:r>
      <w:r w:rsidR="009C3B1D">
        <w:rPr>
          <w:color w:val="4472C4"/>
          <w:lang w:eastAsia="x-none"/>
        </w:rPr>
        <w:t>December</w:t>
      </w:r>
      <w:r w:rsidR="00073B62">
        <w:rPr>
          <w:color w:val="4472C4"/>
          <w:lang w:eastAsia="x-none"/>
        </w:rPr>
        <w:t xml:space="preserve"> 2021</w:t>
      </w:r>
      <w:r w:rsidR="00DE565E">
        <w:rPr>
          <w:color w:val="4472C4"/>
          <w:lang w:eastAsia="x-none"/>
        </w:rPr>
        <w:t>.</w:t>
      </w:r>
    </w:p>
    <w:p w14:paraId="65B4C886" w14:textId="77777777" w:rsidR="003B1DFF" w:rsidRDefault="003B1DFF" w:rsidP="003B1DFF">
      <w:pPr>
        <w:rPr>
          <w:lang w:eastAsia="x-none"/>
        </w:rPr>
      </w:pPr>
    </w:p>
    <w:p w14:paraId="637DA820" w14:textId="77777777" w:rsidR="00AB0274" w:rsidRPr="00234CC4" w:rsidRDefault="00AB0274" w:rsidP="005A22F8">
      <w:pPr>
        <w:pStyle w:val="Heading1"/>
        <w:numPr>
          <w:ilvl w:val="0"/>
          <w:numId w:val="1"/>
        </w:numPr>
        <w:tabs>
          <w:tab w:val="clear" w:pos="1080"/>
          <w:tab w:val="left" w:pos="360"/>
        </w:tabs>
        <w:ind w:left="360" w:hanging="360"/>
        <w:jc w:val="left"/>
        <w:rPr>
          <w:rFonts w:ascii="Times New Roman" w:hAnsi="Times New Roman"/>
          <w:sz w:val="24"/>
          <w:szCs w:val="24"/>
        </w:rPr>
      </w:pPr>
      <w:r w:rsidRPr="00234CC4">
        <w:rPr>
          <w:rFonts w:ascii="Times New Roman" w:hAnsi="Times New Roman"/>
          <w:sz w:val="24"/>
          <w:szCs w:val="24"/>
        </w:rPr>
        <w:t>Purpose</w:t>
      </w:r>
      <w:bookmarkEnd w:id="1"/>
    </w:p>
    <w:p w14:paraId="66A7BF98" w14:textId="77777777" w:rsidR="00B86791" w:rsidRPr="00B86791" w:rsidRDefault="00B86791" w:rsidP="00B86791">
      <w:pPr>
        <w:pStyle w:val="BodyText"/>
        <w:jc w:val="both"/>
        <w:rPr>
          <w:rFonts w:ascii="Times New Roman" w:hAnsi="Times New Roman"/>
          <w:sz w:val="24"/>
        </w:rPr>
      </w:pPr>
    </w:p>
    <w:p w14:paraId="4C6E209B" w14:textId="77777777" w:rsidR="00B86791" w:rsidRPr="00DD5E8C" w:rsidRDefault="00B86791" w:rsidP="00B86791">
      <w:pPr>
        <w:pStyle w:val="BodyText"/>
        <w:jc w:val="both"/>
        <w:rPr>
          <w:rFonts w:ascii="Times New Roman" w:hAnsi="Times New Roman"/>
          <w:color w:val="4472C4"/>
          <w:sz w:val="24"/>
        </w:rPr>
      </w:pPr>
      <w:r w:rsidRPr="00DD5E8C">
        <w:rPr>
          <w:rFonts w:ascii="Times New Roman" w:hAnsi="Times New Roman"/>
          <w:color w:val="4472C4"/>
          <w:sz w:val="24"/>
        </w:rPr>
        <w:t xml:space="preserve">Haiti is the poorest country in the Americas and its perverse indicators of health, </w:t>
      </w:r>
      <w:proofErr w:type="gramStart"/>
      <w:r w:rsidRPr="00DD5E8C">
        <w:rPr>
          <w:rFonts w:ascii="Times New Roman" w:hAnsi="Times New Roman"/>
          <w:color w:val="4472C4"/>
          <w:sz w:val="24"/>
        </w:rPr>
        <w:t>specially</w:t>
      </w:r>
      <w:proofErr w:type="gramEnd"/>
      <w:r w:rsidRPr="00DD5E8C">
        <w:rPr>
          <w:rFonts w:ascii="Times New Roman" w:hAnsi="Times New Roman"/>
          <w:color w:val="4472C4"/>
          <w:sz w:val="24"/>
        </w:rPr>
        <w:t xml:space="preserve"> life expectancy and infant mortality rate, reflect that serious problems still plague the health sector, such as:</w:t>
      </w:r>
    </w:p>
    <w:p w14:paraId="37E5B3D9" w14:textId="77777777" w:rsidR="00B86791" w:rsidRPr="00DD5E8C" w:rsidRDefault="00B86791" w:rsidP="005A22F8">
      <w:pPr>
        <w:pStyle w:val="BodyText"/>
        <w:numPr>
          <w:ilvl w:val="0"/>
          <w:numId w:val="10"/>
        </w:numPr>
        <w:jc w:val="both"/>
        <w:rPr>
          <w:rFonts w:ascii="Times New Roman" w:hAnsi="Times New Roman"/>
          <w:color w:val="4472C4"/>
          <w:sz w:val="24"/>
        </w:rPr>
      </w:pPr>
      <w:r w:rsidRPr="00DD5E8C">
        <w:rPr>
          <w:rFonts w:ascii="Times New Roman" w:hAnsi="Times New Roman"/>
          <w:color w:val="4472C4"/>
          <w:sz w:val="24"/>
        </w:rPr>
        <w:t xml:space="preserve">Low reception capacity of the existing health </w:t>
      </w:r>
      <w:proofErr w:type="gramStart"/>
      <w:r w:rsidRPr="00DD5E8C">
        <w:rPr>
          <w:rFonts w:ascii="Times New Roman" w:hAnsi="Times New Roman"/>
          <w:color w:val="4472C4"/>
          <w:sz w:val="24"/>
        </w:rPr>
        <w:t>services;</w:t>
      </w:r>
      <w:proofErr w:type="gramEnd"/>
    </w:p>
    <w:p w14:paraId="023167FF" w14:textId="77777777" w:rsidR="00B86791" w:rsidRPr="00DD5E8C" w:rsidRDefault="00B86791" w:rsidP="005A22F8">
      <w:pPr>
        <w:pStyle w:val="BodyText"/>
        <w:numPr>
          <w:ilvl w:val="0"/>
          <w:numId w:val="10"/>
        </w:numPr>
        <w:jc w:val="both"/>
        <w:rPr>
          <w:rFonts w:ascii="Times New Roman" w:hAnsi="Times New Roman"/>
          <w:color w:val="4472C4"/>
          <w:sz w:val="24"/>
        </w:rPr>
      </w:pPr>
      <w:r w:rsidRPr="00DD5E8C">
        <w:rPr>
          <w:rFonts w:ascii="Times New Roman" w:hAnsi="Times New Roman"/>
          <w:color w:val="4472C4"/>
          <w:sz w:val="24"/>
        </w:rPr>
        <w:t xml:space="preserve">Low sanitary coverage characterized by a lack of sanitary facilities in comparison with the size of the </w:t>
      </w:r>
      <w:proofErr w:type="gramStart"/>
      <w:r w:rsidRPr="00DD5E8C">
        <w:rPr>
          <w:rFonts w:ascii="Times New Roman" w:hAnsi="Times New Roman"/>
          <w:color w:val="4472C4"/>
          <w:sz w:val="24"/>
        </w:rPr>
        <w:t>population;</w:t>
      </w:r>
      <w:proofErr w:type="gramEnd"/>
    </w:p>
    <w:p w14:paraId="3C6F6526" w14:textId="77777777" w:rsidR="00B86791" w:rsidRPr="00DD5E8C" w:rsidRDefault="00B86791" w:rsidP="005A22F8">
      <w:pPr>
        <w:pStyle w:val="BodyText"/>
        <w:numPr>
          <w:ilvl w:val="0"/>
          <w:numId w:val="10"/>
        </w:numPr>
        <w:jc w:val="both"/>
        <w:rPr>
          <w:rFonts w:ascii="Times New Roman" w:hAnsi="Times New Roman"/>
          <w:color w:val="4472C4"/>
          <w:sz w:val="24"/>
        </w:rPr>
      </w:pPr>
      <w:r w:rsidRPr="00DD5E8C">
        <w:rPr>
          <w:rFonts w:ascii="Times New Roman" w:hAnsi="Times New Roman"/>
          <w:color w:val="4472C4"/>
          <w:sz w:val="24"/>
        </w:rPr>
        <w:t xml:space="preserve">Lack of equipment in </w:t>
      </w:r>
      <w:proofErr w:type="gramStart"/>
      <w:r w:rsidRPr="00DD5E8C">
        <w:rPr>
          <w:rFonts w:ascii="Times New Roman" w:hAnsi="Times New Roman"/>
          <w:color w:val="4472C4"/>
          <w:sz w:val="24"/>
        </w:rPr>
        <w:t>many</w:t>
      </w:r>
      <w:proofErr w:type="gramEnd"/>
      <w:r w:rsidRPr="00DD5E8C">
        <w:rPr>
          <w:rFonts w:ascii="Times New Roman" w:hAnsi="Times New Roman"/>
          <w:color w:val="4472C4"/>
          <w:sz w:val="24"/>
        </w:rPr>
        <w:t xml:space="preserve"> health institutions;</w:t>
      </w:r>
    </w:p>
    <w:p w14:paraId="18882F89" w14:textId="77777777" w:rsidR="00B86791" w:rsidRPr="00DD5E8C" w:rsidRDefault="00B86791" w:rsidP="005A22F8">
      <w:pPr>
        <w:pStyle w:val="BodyText"/>
        <w:numPr>
          <w:ilvl w:val="0"/>
          <w:numId w:val="10"/>
        </w:numPr>
        <w:jc w:val="both"/>
        <w:rPr>
          <w:rFonts w:ascii="Times New Roman" w:hAnsi="Times New Roman"/>
          <w:color w:val="4472C4"/>
          <w:sz w:val="24"/>
        </w:rPr>
      </w:pPr>
      <w:r w:rsidRPr="00DD5E8C">
        <w:rPr>
          <w:rFonts w:ascii="Times New Roman" w:hAnsi="Times New Roman"/>
          <w:color w:val="4472C4"/>
          <w:sz w:val="24"/>
        </w:rPr>
        <w:t>Lack of infrastructure to accommodate the few existing equipment.</w:t>
      </w:r>
    </w:p>
    <w:p w14:paraId="3B946540" w14:textId="77777777" w:rsidR="00B86791" w:rsidRPr="00DD5E8C" w:rsidRDefault="00B86791" w:rsidP="00B86791">
      <w:pPr>
        <w:pStyle w:val="BodyText"/>
        <w:jc w:val="both"/>
        <w:rPr>
          <w:rFonts w:ascii="Times New Roman" w:hAnsi="Times New Roman"/>
          <w:color w:val="4472C4"/>
          <w:sz w:val="24"/>
        </w:rPr>
      </w:pPr>
    </w:p>
    <w:p w14:paraId="46FD10DB" w14:textId="77777777" w:rsidR="00B86791" w:rsidRPr="00DD5E8C" w:rsidRDefault="00B86791" w:rsidP="00B86791">
      <w:pPr>
        <w:pStyle w:val="BodyText"/>
        <w:jc w:val="both"/>
        <w:rPr>
          <w:rFonts w:ascii="Times New Roman" w:hAnsi="Times New Roman"/>
          <w:color w:val="4472C4"/>
          <w:sz w:val="24"/>
        </w:rPr>
      </w:pPr>
      <w:r w:rsidRPr="00DD5E8C">
        <w:rPr>
          <w:rFonts w:ascii="Times New Roman" w:hAnsi="Times New Roman"/>
          <w:color w:val="4472C4"/>
          <w:sz w:val="24"/>
        </w:rPr>
        <w:t>Although the right to health is a fundamental right that the Government of Haiti (</w:t>
      </w:r>
      <w:proofErr w:type="spellStart"/>
      <w:r w:rsidRPr="00DD5E8C">
        <w:rPr>
          <w:rFonts w:ascii="Times New Roman" w:hAnsi="Times New Roman"/>
          <w:color w:val="4472C4"/>
          <w:sz w:val="24"/>
        </w:rPr>
        <w:t>GoH</w:t>
      </w:r>
      <w:proofErr w:type="spellEnd"/>
      <w:r w:rsidRPr="00DD5E8C">
        <w:rPr>
          <w:rFonts w:ascii="Times New Roman" w:hAnsi="Times New Roman"/>
          <w:color w:val="4472C4"/>
          <w:sz w:val="24"/>
        </w:rPr>
        <w:t>), through its Ministry of Public Health and Population of Haiti (MSPP), must ensure, the well-being of the population is dependent on improvements in the health service. Aware of this reality and faithful to its mission, the MSPP sought the financial support of the Haiti Reconstruction Fund (HRF) to promote the capacity of health management in the country.</w:t>
      </w:r>
    </w:p>
    <w:p w14:paraId="757C7BC5" w14:textId="77777777" w:rsidR="00B86791" w:rsidRPr="00DD5E8C" w:rsidRDefault="00B86791" w:rsidP="00B86791">
      <w:pPr>
        <w:pStyle w:val="BodyText"/>
        <w:jc w:val="both"/>
        <w:rPr>
          <w:rFonts w:ascii="Times New Roman" w:hAnsi="Times New Roman"/>
          <w:color w:val="4472C4"/>
          <w:sz w:val="24"/>
        </w:rPr>
      </w:pPr>
    </w:p>
    <w:p w14:paraId="43A52914" w14:textId="77777777" w:rsidR="00B86791" w:rsidRPr="00DD5E8C" w:rsidRDefault="00B86791" w:rsidP="00B86791">
      <w:pPr>
        <w:pStyle w:val="BodyText"/>
        <w:jc w:val="both"/>
        <w:rPr>
          <w:rFonts w:ascii="Times New Roman" w:hAnsi="Times New Roman"/>
          <w:color w:val="4472C4"/>
          <w:sz w:val="24"/>
        </w:rPr>
      </w:pPr>
      <w:r w:rsidRPr="00DD5E8C">
        <w:rPr>
          <w:rFonts w:ascii="Times New Roman" w:hAnsi="Times New Roman"/>
          <w:color w:val="4472C4"/>
          <w:sz w:val="24"/>
        </w:rPr>
        <w:t>This project gives continuity to NIM Project BRA/10/005, known as Tripartite Cooperation, a cooperation in health in Haiti under the Brazil-Cuba-Haiti Tripartite Memorandum of Understanding, signed in 2010 and implemented directly by UNDP Brazil with resources from the Government of Brazil (</w:t>
      </w:r>
      <w:proofErr w:type="spellStart"/>
      <w:r w:rsidRPr="00DD5E8C">
        <w:rPr>
          <w:rFonts w:ascii="Times New Roman" w:hAnsi="Times New Roman"/>
          <w:color w:val="4472C4"/>
          <w:sz w:val="24"/>
        </w:rPr>
        <w:t>GoB</w:t>
      </w:r>
      <w:proofErr w:type="spellEnd"/>
      <w:r w:rsidRPr="00DD5E8C">
        <w:rPr>
          <w:rFonts w:ascii="Times New Roman" w:hAnsi="Times New Roman"/>
          <w:color w:val="4472C4"/>
          <w:sz w:val="24"/>
        </w:rPr>
        <w:t>). Project BRA/10/005 resulted a very successful experience of South-South Cooperation, promoting the strengthening of the health authority in Haiti and providing the country with three full equipped community reference hospitals, a rehabilitation center</w:t>
      </w:r>
      <w:r w:rsidR="00DE565E">
        <w:rPr>
          <w:rFonts w:ascii="Times New Roman" w:hAnsi="Times New Roman"/>
          <w:color w:val="4472C4"/>
          <w:sz w:val="24"/>
        </w:rPr>
        <w:t xml:space="preserve"> </w:t>
      </w:r>
      <w:r w:rsidRPr="00DD5E8C">
        <w:rPr>
          <w:rFonts w:ascii="Times New Roman" w:hAnsi="Times New Roman"/>
          <w:color w:val="4472C4"/>
          <w:sz w:val="24"/>
        </w:rPr>
        <w:t>and one prosthesis and orthoses lab.</w:t>
      </w:r>
    </w:p>
    <w:p w14:paraId="3225CF7D" w14:textId="77777777" w:rsidR="00B86791" w:rsidRPr="00DD5E8C" w:rsidRDefault="00B86791" w:rsidP="00B86791">
      <w:pPr>
        <w:pStyle w:val="BodyText"/>
        <w:jc w:val="both"/>
        <w:rPr>
          <w:rFonts w:ascii="Times New Roman" w:hAnsi="Times New Roman"/>
          <w:color w:val="4472C4"/>
          <w:sz w:val="24"/>
        </w:rPr>
      </w:pPr>
    </w:p>
    <w:p w14:paraId="6F95C579" w14:textId="77777777" w:rsidR="00B86791" w:rsidRPr="00DD5E8C" w:rsidRDefault="00B86791" w:rsidP="00B86791">
      <w:pPr>
        <w:pStyle w:val="BodyText"/>
        <w:jc w:val="both"/>
        <w:rPr>
          <w:rFonts w:ascii="Times New Roman" w:hAnsi="Times New Roman"/>
          <w:color w:val="4472C4"/>
          <w:sz w:val="24"/>
        </w:rPr>
      </w:pPr>
      <w:r w:rsidRPr="00DD5E8C">
        <w:rPr>
          <w:rFonts w:ascii="Times New Roman" w:hAnsi="Times New Roman"/>
          <w:color w:val="4472C4"/>
          <w:sz w:val="24"/>
        </w:rPr>
        <w:t>Project BRA/17/018 was designed around two strategic outcomes, in accordance with the guidelines of the Action Plan for the Recovery of Haiti (PARDH), especially with reference to its Pillar 3: social reconstruction; and program 3.3: increase access to health services. The outcomes ate: 1: Strengthening management, services, and governance in public health in Haiti; 2: Development and implementation of a plan for the management of the Tripartite Cooperation health services, with the aim of enabling sustainability and preservation of structures by the Haitian government.</w:t>
      </w:r>
    </w:p>
    <w:p w14:paraId="5FC5B5B5" w14:textId="77777777" w:rsidR="00B86791" w:rsidRPr="00DD5E8C" w:rsidRDefault="00B86791" w:rsidP="00B86791">
      <w:pPr>
        <w:pStyle w:val="BodyText"/>
        <w:jc w:val="both"/>
        <w:rPr>
          <w:rFonts w:ascii="Times New Roman" w:hAnsi="Times New Roman"/>
          <w:color w:val="4472C4"/>
          <w:sz w:val="24"/>
        </w:rPr>
      </w:pPr>
    </w:p>
    <w:p w14:paraId="3ED8B93F" w14:textId="77777777" w:rsidR="00B86791" w:rsidRPr="00DD5E8C" w:rsidRDefault="00B86791" w:rsidP="00B86791">
      <w:pPr>
        <w:pStyle w:val="BodyText"/>
        <w:jc w:val="both"/>
        <w:rPr>
          <w:rFonts w:ascii="Times New Roman" w:hAnsi="Times New Roman"/>
          <w:color w:val="4472C4"/>
          <w:sz w:val="24"/>
        </w:rPr>
      </w:pPr>
      <w:r w:rsidRPr="00DD5E8C">
        <w:rPr>
          <w:rFonts w:ascii="Times New Roman" w:hAnsi="Times New Roman"/>
          <w:color w:val="4472C4"/>
          <w:sz w:val="24"/>
        </w:rPr>
        <w:t>Activities foreseen in the project are acquisition of strategic health products, professional training and strengthening primary health care and emergency services in Haiti. It also envisions the transfer of full management of the maintenance of health services built by Brazil in its previous cooperation to the responsibility of the MSPP. The actions to be performed are based on cross-sectional values that govern the South-South Cooperation and provide the key elements to improve the access to and quality of care in the health services network and, in the end, have an impact on the entire health system of Haiti.</w:t>
      </w:r>
    </w:p>
    <w:p w14:paraId="1B476D39" w14:textId="77777777" w:rsidR="00B86791" w:rsidRPr="00B86791" w:rsidRDefault="00B86791" w:rsidP="00B86791">
      <w:pPr>
        <w:pStyle w:val="BodyText"/>
        <w:jc w:val="both"/>
        <w:rPr>
          <w:rFonts w:ascii="Times New Roman" w:hAnsi="Times New Roman"/>
          <w:sz w:val="24"/>
        </w:rPr>
      </w:pPr>
    </w:p>
    <w:p w14:paraId="1E35D430" w14:textId="77777777" w:rsidR="00AB0274" w:rsidRDefault="00AB0274" w:rsidP="005A22F8">
      <w:pPr>
        <w:pStyle w:val="Heading1"/>
        <w:numPr>
          <w:ilvl w:val="0"/>
          <w:numId w:val="1"/>
        </w:numPr>
        <w:tabs>
          <w:tab w:val="clear" w:pos="1080"/>
          <w:tab w:val="left" w:pos="360"/>
        </w:tabs>
        <w:ind w:left="360" w:hanging="360"/>
        <w:jc w:val="left"/>
        <w:rPr>
          <w:rFonts w:ascii="Times New Roman" w:hAnsi="Times New Roman"/>
          <w:sz w:val="24"/>
          <w:szCs w:val="24"/>
        </w:rPr>
      </w:pPr>
      <w:bookmarkStart w:id="2" w:name="_Toc249364486"/>
      <w:r w:rsidRPr="007C14A5">
        <w:rPr>
          <w:rFonts w:ascii="Times New Roman" w:hAnsi="Times New Roman"/>
          <w:sz w:val="24"/>
          <w:szCs w:val="24"/>
        </w:rPr>
        <w:t>Results</w:t>
      </w:r>
      <w:bookmarkEnd w:id="2"/>
      <w:r w:rsidRPr="007C14A5">
        <w:rPr>
          <w:rFonts w:ascii="Times New Roman" w:hAnsi="Times New Roman"/>
          <w:sz w:val="24"/>
          <w:szCs w:val="24"/>
        </w:rPr>
        <w:t xml:space="preserve"> </w:t>
      </w:r>
    </w:p>
    <w:p w14:paraId="1219FCEC" w14:textId="77777777" w:rsidR="00B86791" w:rsidRDefault="00B86791" w:rsidP="00B86791">
      <w:pPr>
        <w:pStyle w:val="BodyText"/>
        <w:jc w:val="both"/>
        <w:rPr>
          <w:rFonts w:ascii="Times New Roman" w:hAnsi="Times New Roman"/>
          <w:color w:val="4472C4"/>
          <w:sz w:val="24"/>
        </w:rPr>
      </w:pPr>
    </w:p>
    <w:p w14:paraId="0A08A827" w14:textId="77777777" w:rsidR="00B86791" w:rsidRDefault="00B86791" w:rsidP="00B86791">
      <w:pPr>
        <w:pStyle w:val="BodyText"/>
        <w:jc w:val="both"/>
        <w:rPr>
          <w:rFonts w:ascii="Times New Roman" w:hAnsi="Times New Roman"/>
          <w:color w:val="4472C4"/>
          <w:sz w:val="24"/>
        </w:rPr>
      </w:pPr>
      <w:r w:rsidRPr="00DA3CC6">
        <w:rPr>
          <w:rFonts w:ascii="Times New Roman" w:hAnsi="Times New Roman"/>
          <w:color w:val="4472C4"/>
          <w:sz w:val="24"/>
        </w:rPr>
        <w:t>Projects’ Initial Revision was signed on August 3rd, 2017. Aiming to attend the MSPP demands, UNDP Brazil was expected to conduct several activities in a quick manner, such as: organizing field missions, hiring project team, designing a detailed workplan with experts from MSPP and UNOPS Haiti, among others.</w:t>
      </w:r>
      <w:r>
        <w:rPr>
          <w:rFonts w:ascii="Times New Roman" w:hAnsi="Times New Roman"/>
          <w:color w:val="4472C4"/>
          <w:sz w:val="24"/>
        </w:rPr>
        <w:t xml:space="preserve"> </w:t>
      </w:r>
    </w:p>
    <w:p w14:paraId="09279F69" w14:textId="77777777" w:rsidR="00B86791" w:rsidRPr="00B86791" w:rsidRDefault="00B86791" w:rsidP="00B86791">
      <w:pPr>
        <w:rPr>
          <w:lang w:eastAsia="x-none"/>
        </w:rPr>
      </w:pPr>
    </w:p>
    <w:p w14:paraId="501B3E4F" w14:textId="77777777" w:rsidR="00DD2243" w:rsidRPr="007C14A5" w:rsidRDefault="00DD2243" w:rsidP="005A22F8">
      <w:pPr>
        <w:numPr>
          <w:ilvl w:val="0"/>
          <w:numId w:val="9"/>
        </w:numPr>
        <w:rPr>
          <w:b/>
          <w:lang w:eastAsia="x-none"/>
        </w:rPr>
      </w:pPr>
      <w:r w:rsidRPr="007C14A5">
        <w:rPr>
          <w:b/>
          <w:lang w:eastAsia="x-none"/>
        </w:rPr>
        <w:lastRenderedPageBreak/>
        <w:t>Narrative reporting on results:</w:t>
      </w:r>
    </w:p>
    <w:p w14:paraId="40323B42" w14:textId="77777777" w:rsidR="008954F8" w:rsidRPr="007C14A5" w:rsidRDefault="00A65EFC" w:rsidP="000803A0">
      <w:pPr>
        <w:tabs>
          <w:tab w:val="left" w:pos="9105"/>
        </w:tabs>
        <w:jc w:val="both"/>
        <w:rPr>
          <w:lang w:eastAsia="x-none"/>
        </w:rPr>
      </w:pPr>
      <w:r>
        <w:rPr>
          <w:lang w:eastAsia="x-none"/>
        </w:rPr>
        <w:tab/>
      </w:r>
    </w:p>
    <w:p w14:paraId="621835A8" w14:textId="77777777" w:rsidR="00AB0274" w:rsidRDefault="008954F8" w:rsidP="005A22F8">
      <w:pPr>
        <w:pStyle w:val="BodyText"/>
        <w:numPr>
          <w:ilvl w:val="0"/>
          <w:numId w:val="2"/>
        </w:numPr>
        <w:jc w:val="both"/>
        <w:rPr>
          <w:rFonts w:ascii="Times New Roman" w:hAnsi="Times New Roman"/>
          <w:sz w:val="24"/>
        </w:rPr>
      </w:pPr>
      <w:r w:rsidRPr="007C14A5">
        <w:rPr>
          <w:rFonts w:ascii="Times New Roman" w:hAnsi="Times New Roman"/>
          <w:b/>
          <w:sz w:val="24"/>
        </w:rPr>
        <w:t>Outcomes:</w:t>
      </w:r>
      <w:r w:rsidRPr="007C14A5">
        <w:rPr>
          <w:rFonts w:ascii="Times New Roman" w:hAnsi="Times New Roman"/>
          <w:sz w:val="24"/>
        </w:rPr>
        <w:t xml:space="preserve"> </w:t>
      </w:r>
    </w:p>
    <w:p w14:paraId="55CF5056" w14:textId="77777777" w:rsidR="00362C2F" w:rsidRPr="00362C2F" w:rsidRDefault="00362C2F" w:rsidP="006B3C8A">
      <w:pPr>
        <w:pStyle w:val="BodyText"/>
        <w:jc w:val="both"/>
        <w:rPr>
          <w:rFonts w:ascii="Times New Roman" w:hAnsi="Times New Roman"/>
          <w:color w:val="4472C4"/>
          <w:sz w:val="24"/>
        </w:rPr>
      </w:pPr>
      <w:r w:rsidRPr="00362C2F">
        <w:rPr>
          <w:rFonts w:ascii="Times New Roman" w:hAnsi="Times New Roman"/>
          <w:color w:val="4472C4"/>
          <w:sz w:val="24"/>
        </w:rPr>
        <w:t>The purpose of Project BRA/17/018 is to improve the health conditions of the Haitian population having access to the network of health services. As described above, the main outcomes of the project are:</w:t>
      </w:r>
    </w:p>
    <w:p w14:paraId="0D49D913" w14:textId="77777777" w:rsidR="00362C2F" w:rsidRPr="00362C2F" w:rsidRDefault="00362C2F" w:rsidP="005A22F8">
      <w:pPr>
        <w:pStyle w:val="BodyText"/>
        <w:numPr>
          <w:ilvl w:val="0"/>
          <w:numId w:val="11"/>
        </w:numPr>
        <w:jc w:val="both"/>
        <w:rPr>
          <w:rFonts w:ascii="Times New Roman" w:hAnsi="Times New Roman"/>
          <w:color w:val="4472C4"/>
          <w:sz w:val="24"/>
        </w:rPr>
      </w:pPr>
      <w:r w:rsidRPr="00362C2F">
        <w:rPr>
          <w:rFonts w:ascii="Times New Roman" w:hAnsi="Times New Roman"/>
          <w:color w:val="4472C4"/>
          <w:sz w:val="24"/>
        </w:rPr>
        <w:t xml:space="preserve">Strategic Axis 1: Strengthening of management, services, and governance in public health in </w:t>
      </w:r>
      <w:proofErr w:type="gramStart"/>
      <w:r w:rsidRPr="00362C2F">
        <w:rPr>
          <w:rFonts w:ascii="Times New Roman" w:hAnsi="Times New Roman"/>
          <w:color w:val="4472C4"/>
          <w:sz w:val="24"/>
        </w:rPr>
        <w:t>Haiti;</w:t>
      </w:r>
      <w:proofErr w:type="gramEnd"/>
    </w:p>
    <w:p w14:paraId="65195B9B" w14:textId="77777777" w:rsidR="00362C2F" w:rsidRDefault="00362C2F" w:rsidP="005A22F8">
      <w:pPr>
        <w:pStyle w:val="BodyText"/>
        <w:numPr>
          <w:ilvl w:val="0"/>
          <w:numId w:val="11"/>
        </w:numPr>
        <w:jc w:val="both"/>
        <w:rPr>
          <w:rFonts w:ascii="Times New Roman" w:hAnsi="Times New Roman"/>
          <w:color w:val="4472C4"/>
          <w:sz w:val="24"/>
        </w:rPr>
      </w:pPr>
      <w:r w:rsidRPr="00362C2F">
        <w:rPr>
          <w:rFonts w:ascii="Times New Roman" w:hAnsi="Times New Roman"/>
          <w:color w:val="4472C4"/>
          <w:sz w:val="24"/>
        </w:rPr>
        <w:t xml:space="preserve">Strategic Axis 2: Development and implementation of a plan for the gradual transfer of the Tripartite Cooperation health services management </w:t>
      </w:r>
      <w:proofErr w:type="gramStart"/>
      <w:r w:rsidRPr="00362C2F">
        <w:rPr>
          <w:rFonts w:ascii="Times New Roman" w:hAnsi="Times New Roman"/>
          <w:color w:val="4472C4"/>
          <w:sz w:val="24"/>
        </w:rPr>
        <w:t>in order to</w:t>
      </w:r>
      <w:proofErr w:type="gramEnd"/>
      <w:r w:rsidRPr="00362C2F">
        <w:rPr>
          <w:rFonts w:ascii="Times New Roman" w:hAnsi="Times New Roman"/>
          <w:color w:val="4472C4"/>
          <w:sz w:val="24"/>
        </w:rPr>
        <w:t xml:space="preserve"> enable sustainability and preservation of structures by the Haitian government.</w:t>
      </w:r>
    </w:p>
    <w:p w14:paraId="18DC41DF" w14:textId="77777777" w:rsidR="006B3C8A" w:rsidRDefault="006B3C8A" w:rsidP="006B3C8A">
      <w:pPr>
        <w:pStyle w:val="BodyText"/>
        <w:jc w:val="both"/>
        <w:rPr>
          <w:rFonts w:ascii="Times New Roman" w:hAnsi="Times New Roman"/>
          <w:color w:val="4472C4"/>
          <w:sz w:val="24"/>
        </w:rPr>
      </w:pPr>
    </w:p>
    <w:p w14:paraId="54D7C574" w14:textId="40B4479D" w:rsidR="00BB2988" w:rsidRDefault="005D297E" w:rsidP="00BB2988">
      <w:pPr>
        <w:pStyle w:val="BodyText"/>
        <w:jc w:val="both"/>
        <w:rPr>
          <w:rFonts w:ascii="Times New Roman" w:hAnsi="Times New Roman"/>
          <w:color w:val="4472C4"/>
          <w:sz w:val="24"/>
        </w:rPr>
      </w:pPr>
      <w:r>
        <w:rPr>
          <w:rFonts w:ascii="Times New Roman" w:hAnsi="Times New Roman"/>
          <w:color w:val="4472C4"/>
          <w:sz w:val="24"/>
        </w:rPr>
        <w:t xml:space="preserve">As stated in the Project Document, </w:t>
      </w:r>
      <w:r w:rsidR="00274F83">
        <w:rPr>
          <w:rFonts w:ascii="Times New Roman" w:hAnsi="Times New Roman"/>
          <w:color w:val="4472C4"/>
          <w:sz w:val="24"/>
        </w:rPr>
        <w:t>UNOPS Haiti (UNOPS) was selected as an implementing partner. Justification for that is that t</w:t>
      </w:r>
      <w:r w:rsidR="00274F83" w:rsidRPr="00BB2988">
        <w:rPr>
          <w:rFonts w:ascii="Times New Roman" w:hAnsi="Times New Roman"/>
          <w:color w:val="4472C4"/>
          <w:sz w:val="24"/>
        </w:rPr>
        <w:t xml:space="preserve">hrough the original </w:t>
      </w:r>
      <w:r w:rsidR="00274F83">
        <w:rPr>
          <w:rFonts w:ascii="Times New Roman" w:hAnsi="Times New Roman"/>
          <w:color w:val="4472C4"/>
          <w:sz w:val="24"/>
        </w:rPr>
        <w:t xml:space="preserve">NIM Project </w:t>
      </w:r>
      <w:r w:rsidR="00274F83" w:rsidRPr="00BB2988">
        <w:rPr>
          <w:rFonts w:ascii="Times New Roman" w:hAnsi="Times New Roman"/>
          <w:color w:val="4472C4"/>
          <w:sz w:val="24"/>
        </w:rPr>
        <w:t>BRA/10/005 (Improvement and reinforcement of the Haitian Health Sector), fi</w:t>
      </w:r>
      <w:r w:rsidR="00274F83">
        <w:rPr>
          <w:rFonts w:ascii="Times New Roman" w:hAnsi="Times New Roman"/>
          <w:color w:val="4472C4"/>
          <w:sz w:val="24"/>
        </w:rPr>
        <w:t>nanced b</w:t>
      </w:r>
      <w:r w:rsidR="00274F83" w:rsidRPr="00BB2988">
        <w:rPr>
          <w:rFonts w:ascii="Times New Roman" w:hAnsi="Times New Roman"/>
          <w:color w:val="4472C4"/>
          <w:sz w:val="24"/>
        </w:rPr>
        <w:t xml:space="preserve">y the Ministry </w:t>
      </w:r>
      <w:r w:rsidR="00274F83">
        <w:rPr>
          <w:rFonts w:ascii="Times New Roman" w:hAnsi="Times New Roman"/>
          <w:color w:val="4472C4"/>
          <w:sz w:val="24"/>
        </w:rPr>
        <w:t>o</w:t>
      </w:r>
      <w:r w:rsidR="00274F83" w:rsidRPr="00BB2988">
        <w:rPr>
          <w:rFonts w:ascii="Times New Roman" w:hAnsi="Times New Roman"/>
          <w:color w:val="4472C4"/>
          <w:sz w:val="24"/>
        </w:rPr>
        <w:t xml:space="preserve">f Health of </w:t>
      </w:r>
      <w:r w:rsidR="00274F83">
        <w:rPr>
          <w:rFonts w:ascii="Times New Roman" w:hAnsi="Times New Roman"/>
          <w:color w:val="4472C4"/>
          <w:sz w:val="24"/>
        </w:rPr>
        <w:t>B</w:t>
      </w:r>
      <w:r w:rsidR="00274F83" w:rsidRPr="00BB2988">
        <w:rPr>
          <w:rFonts w:ascii="Times New Roman" w:hAnsi="Times New Roman"/>
          <w:color w:val="4472C4"/>
          <w:sz w:val="24"/>
        </w:rPr>
        <w:t>razil (MoH), UNOPS was appointed by UNDP Brazil (UNDP) in 2011 to build and equip 3 Commu</w:t>
      </w:r>
      <w:r w:rsidR="00274F83">
        <w:rPr>
          <w:rFonts w:ascii="Times New Roman" w:hAnsi="Times New Roman"/>
          <w:color w:val="4472C4"/>
          <w:sz w:val="24"/>
        </w:rPr>
        <w:t xml:space="preserve">nity Reference Hospitals (HCRs) and 1 </w:t>
      </w:r>
      <w:r w:rsidR="00274F83" w:rsidRPr="00274F83">
        <w:rPr>
          <w:rFonts w:ascii="Times New Roman" w:hAnsi="Times New Roman"/>
          <w:color w:val="4472C4"/>
          <w:sz w:val="24"/>
        </w:rPr>
        <w:t>Haitian Institute of Rehabilitation</w:t>
      </w:r>
      <w:r w:rsidR="00274F83">
        <w:rPr>
          <w:rFonts w:ascii="Times New Roman" w:hAnsi="Times New Roman"/>
          <w:color w:val="4472C4"/>
          <w:sz w:val="24"/>
        </w:rPr>
        <w:t xml:space="preserve"> (IHR).</w:t>
      </w:r>
      <w:r w:rsidR="00565D32">
        <w:rPr>
          <w:rFonts w:ascii="Times New Roman" w:hAnsi="Times New Roman"/>
          <w:color w:val="4472C4"/>
          <w:sz w:val="24"/>
        </w:rPr>
        <w:t xml:space="preserve">Results of the previous cooperation were held as very satisfactory and for that, UNOPS was invited </w:t>
      </w:r>
      <w:r w:rsidR="00802715">
        <w:rPr>
          <w:rFonts w:ascii="Times New Roman" w:hAnsi="Times New Roman"/>
          <w:color w:val="4472C4"/>
          <w:sz w:val="24"/>
        </w:rPr>
        <w:t xml:space="preserve">by </w:t>
      </w:r>
      <w:proofErr w:type="spellStart"/>
      <w:r w:rsidR="00802715">
        <w:rPr>
          <w:rFonts w:ascii="Times New Roman" w:hAnsi="Times New Roman"/>
          <w:color w:val="4472C4"/>
          <w:sz w:val="24"/>
        </w:rPr>
        <w:t>GoB</w:t>
      </w:r>
      <w:proofErr w:type="spellEnd"/>
      <w:r w:rsidR="00802715">
        <w:rPr>
          <w:rFonts w:ascii="Times New Roman" w:hAnsi="Times New Roman"/>
          <w:color w:val="4472C4"/>
          <w:sz w:val="24"/>
        </w:rPr>
        <w:t xml:space="preserve"> and UNDP </w:t>
      </w:r>
      <w:r w:rsidR="00565D32">
        <w:rPr>
          <w:rFonts w:ascii="Times New Roman" w:hAnsi="Times New Roman"/>
          <w:color w:val="4472C4"/>
          <w:sz w:val="24"/>
        </w:rPr>
        <w:t>to give continuity to the services also under Proje</w:t>
      </w:r>
      <w:r w:rsidR="00696DE0">
        <w:rPr>
          <w:rFonts w:ascii="Times New Roman" w:hAnsi="Times New Roman"/>
          <w:color w:val="4472C4"/>
          <w:sz w:val="24"/>
        </w:rPr>
        <w:t>c</w:t>
      </w:r>
      <w:r w:rsidR="00565D32">
        <w:rPr>
          <w:rFonts w:ascii="Times New Roman" w:hAnsi="Times New Roman"/>
          <w:color w:val="4472C4"/>
          <w:sz w:val="24"/>
        </w:rPr>
        <w:t xml:space="preserve">t BRA/17/018. </w:t>
      </w:r>
      <w:r w:rsidR="00BB2988">
        <w:rPr>
          <w:rFonts w:ascii="Times New Roman" w:hAnsi="Times New Roman"/>
          <w:color w:val="4472C4"/>
          <w:sz w:val="24"/>
        </w:rPr>
        <w:t>For the achievement of the listed outcomes</w:t>
      </w:r>
      <w:r>
        <w:rPr>
          <w:rFonts w:ascii="Times New Roman" w:hAnsi="Times New Roman"/>
          <w:color w:val="4472C4"/>
          <w:sz w:val="24"/>
        </w:rPr>
        <w:t xml:space="preserve"> for Project BRA/17/018</w:t>
      </w:r>
      <w:r w:rsidR="00BB2988">
        <w:rPr>
          <w:rFonts w:ascii="Times New Roman" w:hAnsi="Times New Roman"/>
          <w:color w:val="4472C4"/>
          <w:sz w:val="24"/>
        </w:rPr>
        <w:t>, a</w:t>
      </w:r>
      <w:r w:rsidR="00274F83">
        <w:rPr>
          <w:rFonts w:ascii="Times New Roman" w:hAnsi="Times New Roman"/>
          <w:color w:val="4472C4"/>
          <w:sz w:val="24"/>
        </w:rPr>
        <w:t>n</w:t>
      </w:r>
      <w:r w:rsidR="00BB2988">
        <w:rPr>
          <w:rFonts w:ascii="Times New Roman" w:hAnsi="Times New Roman"/>
          <w:color w:val="4472C4"/>
          <w:sz w:val="24"/>
        </w:rPr>
        <w:t xml:space="preserve"> UN to UN Agreement was signed </w:t>
      </w:r>
      <w:r w:rsidR="00AF672D">
        <w:rPr>
          <w:rFonts w:ascii="Times New Roman" w:hAnsi="Times New Roman"/>
          <w:color w:val="4472C4"/>
          <w:sz w:val="24"/>
        </w:rPr>
        <w:t xml:space="preserve">in 2017 </w:t>
      </w:r>
      <w:r w:rsidR="00BB2988">
        <w:rPr>
          <w:rFonts w:ascii="Times New Roman" w:hAnsi="Times New Roman"/>
          <w:color w:val="4472C4"/>
          <w:sz w:val="24"/>
        </w:rPr>
        <w:t xml:space="preserve">with UNOPS in order to </w:t>
      </w:r>
      <w:r w:rsidR="00BB2988" w:rsidRPr="00BB2988">
        <w:rPr>
          <w:rFonts w:ascii="Times New Roman" w:hAnsi="Times New Roman"/>
          <w:color w:val="4472C4"/>
          <w:sz w:val="24"/>
        </w:rPr>
        <w:t xml:space="preserve">optimize the operations of </w:t>
      </w:r>
      <w:r w:rsidR="00BB2988">
        <w:rPr>
          <w:rFonts w:ascii="Times New Roman" w:hAnsi="Times New Roman"/>
          <w:color w:val="4472C4"/>
          <w:sz w:val="24"/>
        </w:rPr>
        <w:t>the</w:t>
      </w:r>
      <w:r w:rsidR="00BB2988" w:rsidRPr="00BB2988">
        <w:rPr>
          <w:rFonts w:ascii="Times New Roman" w:hAnsi="Times New Roman"/>
          <w:color w:val="4472C4"/>
          <w:sz w:val="24"/>
        </w:rPr>
        <w:t xml:space="preserve"> health facilities </w:t>
      </w:r>
      <w:r w:rsidR="00274F83">
        <w:rPr>
          <w:rFonts w:ascii="Times New Roman" w:hAnsi="Times New Roman"/>
          <w:color w:val="4472C4"/>
          <w:sz w:val="24"/>
        </w:rPr>
        <w:t xml:space="preserve">(3 HCRs and 1 IHR) </w:t>
      </w:r>
      <w:r w:rsidR="00BB2988" w:rsidRPr="00BB2988">
        <w:rPr>
          <w:rFonts w:ascii="Times New Roman" w:hAnsi="Times New Roman"/>
          <w:color w:val="4472C4"/>
          <w:sz w:val="24"/>
        </w:rPr>
        <w:t>and assets</w:t>
      </w:r>
      <w:r w:rsidR="00A24B89">
        <w:rPr>
          <w:rFonts w:ascii="Times New Roman" w:hAnsi="Times New Roman"/>
          <w:color w:val="4472C4"/>
          <w:sz w:val="24"/>
        </w:rPr>
        <w:t>;</w:t>
      </w:r>
      <w:r w:rsidR="00BB2988" w:rsidRPr="00BB2988">
        <w:rPr>
          <w:rFonts w:ascii="Times New Roman" w:hAnsi="Times New Roman"/>
          <w:color w:val="4472C4"/>
          <w:sz w:val="24"/>
        </w:rPr>
        <w:t xml:space="preserve"> to establish sustainable capacities within the MSPP maintenance units</w:t>
      </w:r>
      <w:r w:rsidR="00A24B89">
        <w:rPr>
          <w:rFonts w:ascii="Times New Roman" w:hAnsi="Times New Roman"/>
          <w:color w:val="4472C4"/>
          <w:sz w:val="24"/>
        </w:rPr>
        <w:t>;</w:t>
      </w:r>
      <w:r w:rsidR="00BB2988" w:rsidRPr="00BB2988">
        <w:rPr>
          <w:rFonts w:ascii="Times New Roman" w:hAnsi="Times New Roman"/>
          <w:color w:val="4472C4"/>
          <w:sz w:val="24"/>
        </w:rPr>
        <w:t xml:space="preserve"> to guarantee the offer of medical services to the local population</w:t>
      </w:r>
      <w:r w:rsidR="00A24B89">
        <w:rPr>
          <w:rFonts w:ascii="Times New Roman" w:hAnsi="Times New Roman"/>
          <w:color w:val="4472C4"/>
          <w:sz w:val="24"/>
        </w:rPr>
        <w:t>;</w:t>
      </w:r>
      <w:r w:rsidR="00BB2988" w:rsidRPr="00BB2988">
        <w:rPr>
          <w:rFonts w:ascii="Times New Roman" w:hAnsi="Times New Roman"/>
          <w:color w:val="4472C4"/>
          <w:sz w:val="24"/>
        </w:rPr>
        <w:t xml:space="preserve"> and to implement a progressive handover plan so that the hospitals and </w:t>
      </w:r>
      <w:r w:rsidR="00BB2988">
        <w:rPr>
          <w:rFonts w:ascii="Times New Roman" w:hAnsi="Times New Roman"/>
          <w:color w:val="4472C4"/>
          <w:sz w:val="24"/>
        </w:rPr>
        <w:t>a rehabilitation center</w:t>
      </w:r>
      <w:r w:rsidR="00BB2988" w:rsidRPr="00BB2988">
        <w:rPr>
          <w:rFonts w:ascii="Times New Roman" w:hAnsi="Times New Roman"/>
          <w:color w:val="4472C4"/>
          <w:sz w:val="24"/>
        </w:rPr>
        <w:t xml:space="preserve"> become under the MSPP full control and financial support.</w:t>
      </w:r>
    </w:p>
    <w:p w14:paraId="74BECAE1" w14:textId="77777777" w:rsidR="00E265B3" w:rsidRDefault="00E265B3" w:rsidP="00BB2988">
      <w:pPr>
        <w:pStyle w:val="BodyText"/>
        <w:jc w:val="both"/>
        <w:rPr>
          <w:rFonts w:ascii="Times New Roman" w:hAnsi="Times New Roman"/>
          <w:color w:val="4472C4"/>
          <w:sz w:val="24"/>
        </w:rPr>
      </w:pPr>
    </w:p>
    <w:p w14:paraId="567A0E7A" w14:textId="1CD617C1" w:rsidR="007355AC" w:rsidRDefault="0019482B" w:rsidP="00BB2988">
      <w:pPr>
        <w:pStyle w:val="BodyText"/>
        <w:jc w:val="both"/>
        <w:rPr>
          <w:rFonts w:ascii="Times New Roman" w:hAnsi="Times New Roman"/>
          <w:color w:val="4472C4"/>
          <w:sz w:val="24"/>
        </w:rPr>
      </w:pPr>
      <w:r w:rsidRPr="0019482B">
        <w:rPr>
          <w:rFonts w:ascii="Times New Roman" w:hAnsi="Times New Roman"/>
          <w:color w:val="4472C4"/>
          <w:sz w:val="24"/>
        </w:rPr>
        <w:t>Similarly, the partnership with PAHO/WHO was also foreseen in the scope of the Project</w:t>
      </w:r>
      <w:r w:rsidR="00523FC3">
        <w:rPr>
          <w:rFonts w:ascii="Times New Roman" w:hAnsi="Times New Roman"/>
          <w:color w:val="4472C4"/>
          <w:sz w:val="24"/>
        </w:rPr>
        <w:t xml:space="preserve"> and</w:t>
      </w:r>
      <w:r w:rsidRPr="0019482B">
        <w:rPr>
          <w:rFonts w:ascii="Times New Roman" w:hAnsi="Times New Roman"/>
          <w:color w:val="4472C4"/>
          <w:sz w:val="24"/>
        </w:rPr>
        <w:t xml:space="preserve"> a</w:t>
      </w:r>
      <w:r>
        <w:rPr>
          <w:rFonts w:ascii="Times New Roman" w:hAnsi="Times New Roman"/>
          <w:color w:val="4472C4"/>
          <w:sz w:val="24"/>
        </w:rPr>
        <w:t>n</w:t>
      </w:r>
      <w:r w:rsidRPr="0019482B">
        <w:rPr>
          <w:rFonts w:ascii="Times New Roman" w:hAnsi="Times New Roman"/>
          <w:color w:val="4472C4"/>
          <w:sz w:val="24"/>
        </w:rPr>
        <w:t xml:space="preserve"> </w:t>
      </w:r>
      <w:proofErr w:type="gramStart"/>
      <w:r w:rsidRPr="0019482B">
        <w:rPr>
          <w:rFonts w:ascii="Times New Roman" w:hAnsi="Times New Roman"/>
          <w:color w:val="4472C4"/>
          <w:sz w:val="24"/>
        </w:rPr>
        <w:t>U</w:t>
      </w:r>
      <w:r>
        <w:rPr>
          <w:rFonts w:ascii="Times New Roman" w:hAnsi="Times New Roman"/>
          <w:color w:val="4472C4"/>
          <w:sz w:val="24"/>
        </w:rPr>
        <w:t>N</w:t>
      </w:r>
      <w:r w:rsidRPr="0019482B">
        <w:rPr>
          <w:rFonts w:ascii="Times New Roman" w:hAnsi="Times New Roman"/>
          <w:color w:val="4472C4"/>
          <w:sz w:val="24"/>
        </w:rPr>
        <w:t xml:space="preserve"> to U</w:t>
      </w:r>
      <w:r>
        <w:rPr>
          <w:rFonts w:ascii="Times New Roman" w:hAnsi="Times New Roman"/>
          <w:color w:val="4472C4"/>
          <w:sz w:val="24"/>
        </w:rPr>
        <w:t>N</w:t>
      </w:r>
      <w:proofErr w:type="gramEnd"/>
      <w:r w:rsidRPr="0019482B">
        <w:rPr>
          <w:rFonts w:ascii="Times New Roman" w:hAnsi="Times New Roman"/>
          <w:color w:val="4472C4"/>
          <w:sz w:val="24"/>
        </w:rPr>
        <w:t xml:space="preserve"> Agreement </w:t>
      </w:r>
      <w:r w:rsidR="00523FC3">
        <w:rPr>
          <w:rFonts w:ascii="Times New Roman" w:hAnsi="Times New Roman"/>
          <w:color w:val="4472C4"/>
          <w:sz w:val="24"/>
        </w:rPr>
        <w:t xml:space="preserve">was signed </w:t>
      </w:r>
      <w:r w:rsidRPr="0019482B">
        <w:rPr>
          <w:rFonts w:ascii="Times New Roman" w:hAnsi="Times New Roman"/>
          <w:color w:val="4472C4"/>
          <w:sz w:val="24"/>
        </w:rPr>
        <w:t>with the agency in August 2019.</w:t>
      </w:r>
      <w:r>
        <w:rPr>
          <w:rFonts w:ascii="Times New Roman" w:hAnsi="Times New Roman"/>
          <w:color w:val="4472C4"/>
          <w:sz w:val="24"/>
        </w:rPr>
        <w:t xml:space="preserve"> </w:t>
      </w:r>
      <w:r w:rsidR="00E265B3" w:rsidRPr="00E265B3">
        <w:rPr>
          <w:rFonts w:ascii="Times New Roman" w:hAnsi="Times New Roman"/>
          <w:color w:val="4472C4"/>
          <w:sz w:val="24"/>
        </w:rPr>
        <w:t xml:space="preserve">Through this collaborative agreement, PAHO/WHO </w:t>
      </w:r>
      <w:r w:rsidR="00523FC3">
        <w:rPr>
          <w:rFonts w:ascii="Times New Roman" w:hAnsi="Times New Roman"/>
          <w:color w:val="4472C4"/>
          <w:sz w:val="24"/>
        </w:rPr>
        <w:t>was expected to</w:t>
      </w:r>
      <w:r w:rsidR="00E265B3" w:rsidRPr="00E265B3">
        <w:rPr>
          <w:rFonts w:ascii="Times New Roman" w:hAnsi="Times New Roman"/>
          <w:color w:val="4472C4"/>
          <w:sz w:val="24"/>
        </w:rPr>
        <w:t xml:space="preserve"> provide capacity-building and technical support to health managers, </w:t>
      </w:r>
      <w:proofErr w:type="gramStart"/>
      <w:r w:rsidR="00E265B3" w:rsidRPr="00E265B3">
        <w:rPr>
          <w:rFonts w:ascii="Times New Roman" w:hAnsi="Times New Roman"/>
          <w:color w:val="4472C4"/>
          <w:sz w:val="24"/>
        </w:rPr>
        <w:t>professionals</w:t>
      </w:r>
      <w:proofErr w:type="gramEnd"/>
      <w:r w:rsidR="00E265B3" w:rsidRPr="00E265B3">
        <w:rPr>
          <w:rFonts w:ascii="Times New Roman" w:hAnsi="Times New Roman"/>
          <w:color w:val="4472C4"/>
          <w:sz w:val="24"/>
        </w:rPr>
        <w:t xml:space="preserve"> and technicians of the MSPP in Haiti to improve the management of medical and health emergencies in three hospitals, while ensuring the continuity of health care services through the strengthening and expansion of the community health model.</w:t>
      </w:r>
      <w:r>
        <w:rPr>
          <w:rFonts w:ascii="Times New Roman" w:hAnsi="Times New Roman"/>
          <w:color w:val="4472C4"/>
          <w:sz w:val="24"/>
        </w:rPr>
        <w:t xml:space="preserve"> </w:t>
      </w:r>
    </w:p>
    <w:p w14:paraId="238A3829" w14:textId="77777777" w:rsidR="007355AC" w:rsidRDefault="007355AC" w:rsidP="00BB2988">
      <w:pPr>
        <w:pStyle w:val="BodyText"/>
        <w:jc w:val="both"/>
        <w:rPr>
          <w:rFonts w:ascii="Times New Roman" w:hAnsi="Times New Roman"/>
          <w:color w:val="4472C4"/>
          <w:sz w:val="24"/>
        </w:rPr>
      </w:pPr>
    </w:p>
    <w:p w14:paraId="08994E92" w14:textId="7EA95A61" w:rsidR="0040611E" w:rsidRDefault="00E265B3" w:rsidP="00A37D48">
      <w:pPr>
        <w:pStyle w:val="BodyText"/>
        <w:jc w:val="both"/>
        <w:rPr>
          <w:rFonts w:ascii="Times New Roman" w:hAnsi="Times New Roman"/>
          <w:color w:val="4472C4"/>
          <w:sz w:val="24"/>
        </w:rPr>
      </w:pPr>
      <w:r>
        <w:rPr>
          <w:rFonts w:ascii="Times New Roman" w:hAnsi="Times New Roman"/>
          <w:color w:val="4472C4"/>
          <w:sz w:val="24"/>
        </w:rPr>
        <w:t xml:space="preserve">Main activities of the signed Agreement </w:t>
      </w:r>
      <w:proofErr w:type="gramStart"/>
      <w:r w:rsidR="006B12C0">
        <w:rPr>
          <w:rFonts w:ascii="Times New Roman" w:hAnsi="Times New Roman"/>
          <w:color w:val="4472C4"/>
          <w:sz w:val="24"/>
        </w:rPr>
        <w:t>are</w:t>
      </w:r>
      <w:r>
        <w:rPr>
          <w:rFonts w:ascii="Times New Roman" w:hAnsi="Times New Roman"/>
          <w:color w:val="4472C4"/>
          <w:sz w:val="24"/>
        </w:rPr>
        <w:t>:</w:t>
      </w:r>
      <w:proofErr w:type="gramEnd"/>
      <w:r w:rsidR="00A24B89">
        <w:rPr>
          <w:rFonts w:ascii="Times New Roman" w:hAnsi="Times New Roman"/>
          <w:color w:val="4472C4"/>
          <w:sz w:val="24"/>
        </w:rPr>
        <w:t xml:space="preserve"> p</w:t>
      </w:r>
      <w:r w:rsidRPr="00E265B3">
        <w:rPr>
          <w:rFonts w:ascii="Times New Roman" w:hAnsi="Times New Roman"/>
          <w:color w:val="4472C4"/>
          <w:sz w:val="24"/>
        </w:rPr>
        <w:t>rovide technical support to the MSPP for the preparation of routine manuals, standardization of care and operational protocols to be used in emergency departments</w:t>
      </w:r>
      <w:r>
        <w:rPr>
          <w:rFonts w:ascii="Times New Roman" w:hAnsi="Times New Roman"/>
          <w:color w:val="4472C4"/>
          <w:sz w:val="24"/>
        </w:rPr>
        <w:t>;</w:t>
      </w:r>
      <w:r w:rsidR="00A24B89">
        <w:rPr>
          <w:rFonts w:ascii="Times New Roman" w:hAnsi="Times New Roman"/>
          <w:color w:val="4472C4"/>
          <w:sz w:val="24"/>
        </w:rPr>
        <w:t xml:space="preserve"> p</w:t>
      </w:r>
      <w:r w:rsidRPr="00E265B3">
        <w:rPr>
          <w:rFonts w:ascii="Times New Roman" w:hAnsi="Times New Roman"/>
          <w:color w:val="4472C4"/>
          <w:sz w:val="24"/>
        </w:rPr>
        <w:t>romote capacity building and provide technical support for MSPP managers, health professionals and technicians</w:t>
      </w:r>
      <w:r>
        <w:rPr>
          <w:rFonts w:ascii="Times New Roman" w:hAnsi="Times New Roman"/>
          <w:color w:val="4472C4"/>
          <w:sz w:val="24"/>
        </w:rPr>
        <w:t>;</w:t>
      </w:r>
      <w:r w:rsidR="00A24B89">
        <w:rPr>
          <w:rFonts w:ascii="Times New Roman" w:hAnsi="Times New Roman"/>
          <w:color w:val="4472C4"/>
          <w:sz w:val="24"/>
        </w:rPr>
        <w:t xml:space="preserve"> s</w:t>
      </w:r>
      <w:r w:rsidRPr="00E265B3">
        <w:rPr>
          <w:rFonts w:ascii="Times New Roman" w:hAnsi="Times New Roman"/>
          <w:color w:val="4472C4"/>
          <w:sz w:val="24"/>
        </w:rPr>
        <w:t>upport the expansion and consolidation of the Community Health Model (ASCP / ESF / RISS) to ensure continuity of health care and community participation</w:t>
      </w:r>
      <w:r>
        <w:rPr>
          <w:rFonts w:ascii="Times New Roman" w:hAnsi="Times New Roman"/>
          <w:color w:val="4472C4"/>
          <w:sz w:val="24"/>
        </w:rPr>
        <w:t>.</w:t>
      </w:r>
    </w:p>
    <w:p w14:paraId="7C67EA10" w14:textId="77777777" w:rsidR="002C37CA" w:rsidRDefault="002C37CA" w:rsidP="00BB2988">
      <w:pPr>
        <w:pStyle w:val="BodyText"/>
        <w:jc w:val="both"/>
        <w:rPr>
          <w:rFonts w:ascii="Times New Roman" w:hAnsi="Times New Roman"/>
          <w:color w:val="4472C4"/>
          <w:sz w:val="24"/>
        </w:rPr>
      </w:pPr>
    </w:p>
    <w:p w14:paraId="398B5C67" w14:textId="77777777" w:rsidR="00FA6787" w:rsidRPr="00565D32" w:rsidRDefault="001D4F94" w:rsidP="005A22F8">
      <w:pPr>
        <w:pStyle w:val="BodyText"/>
        <w:numPr>
          <w:ilvl w:val="0"/>
          <w:numId w:val="2"/>
        </w:numPr>
        <w:jc w:val="both"/>
        <w:rPr>
          <w:rFonts w:ascii="Times New Roman" w:hAnsi="Times New Roman"/>
          <w:sz w:val="24"/>
        </w:rPr>
      </w:pPr>
      <w:r w:rsidRPr="00A65EFC">
        <w:rPr>
          <w:rFonts w:ascii="Times New Roman" w:hAnsi="Times New Roman"/>
          <w:b/>
          <w:bCs/>
          <w:sz w:val="24"/>
        </w:rPr>
        <w:t>Outputs:</w:t>
      </w:r>
      <w:r w:rsidRPr="00A65EFC">
        <w:rPr>
          <w:rFonts w:ascii="Times New Roman" w:hAnsi="Times New Roman"/>
          <w:bCs/>
          <w:sz w:val="24"/>
        </w:rPr>
        <w:t xml:space="preserve"> </w:t>
      </w:r>
    </w:p>
    <w:p w14:paraId="3264A72C" w14:textId="77777777" w:rsidR="00802715" w:rsidRPr="001831D9" w:rsidRDefault="00802715" w:rsidP="00565D32">
      <w:pPr>
        <w:pStyle w:val="BodyText"/>
        <w:jc w:val="both"/>
        <w:rPr>
          <w:rFonts w:ascii="Times New Roman" w:hAnsi="Times New Roman"/>
          <w:color w:val="4472C4" w:themeColor="accent1"/>
          <w:sz w:val="24"/>
        </w:rPr>
      </w:pPr>
    </w:p>
    <w:p w14:paraId="5A6E0EF6" w14:textId="5D9A9E1D" w:rsidR="00802715" w:rsidRPr="00DD5E8C" w:rsidRDefault="00802715" w:rsidP="00802715">
      <w:pPr>
        <w:pStyle w:val="BodyText"/>
        <w:jc w:val="both"/>
        <w:rPr>
          <w:rFonts w:ascii="Times New Roman" w:hAnsi="Times New Roman"/>
          <w:color w:val="4472C4"/>
          <w:sz w:val="24"/>
        </w:rPr>
      </w:pPr>
      <w:r w:rsidRPr="00DD5E8C">
        <w:rPr>
          <w:rFonts w:ascii="Times New Roman" w:hAnsi="Times New Roman"/>
          <w:color w:val="4472C4"/>
          <w:sz w:val="24"/>
        </w:rPr>
        <w:t xml:space="preserve">Under the </w:t>
      </w:r>
      <w:r w:rsidR="001831D9">
        <w:rPr>
          <w:rFonts w:ascii="Times New Roman" w:hAnsi="Times New Roman"/>
          <w:color w:val="4472C4"/>
          <w:sz w:val="24"/>
        </w:rPr>
        <w:t>O</w:t>
      </w:r>
      <w:r w:rsidRPr="00DD5E8C">
        <w:rPr>
          <w:rFonts w:ascii="Times New Roman" w:hAnsi="Times New Roman"/>
          <w:color w:val="4472C4"/>
          <w:sz w:val="24"/>
        </w:rPr>
        <w:t xml:space="preserve">utput 1. Perform diagnostic assessment of the management model of urgency and emergency services in Haiti, </w:t>
      </w:r>
      <w:r w:rsidR="001831D9">
        <w:rPr>
          <w:rFonts w:ascii="Times New Roman" w:hAnsi="Times New Roman"/>
          <w:color w:val="4472C4"/>
          <w:sz w:val="24"/>
        </w:rPr>
        <w:t>all</w:t>
      </w:r>
      <w:r w:rsidRPr="00DD5E8C">
        <w:rPr>
          <w:rFonts w:ascii="Times New Roman" w:hAnsi="Times New Roman"/>
          <w:color w:val="4472C4"/>
          <w:sz w:val="24"/>
        </w:rPr>
        <w:t xml:space="preserve"> activities were completed</w:t>
      </w:r>
      <w:r w:rsidR="00DA3CC6">
        <w:rPr>
          <w:rFonts w:ascii="Times New Roman" w:hAnsi="Times New Roman"/>
          <w:color w:val="4472C4"/>
          <w:sz w:val="24"/>
        </w:rPr>
        <w:t xml:space="preserve"> in 2017 and 2018</w:t>
      </w:r>
      <w:r w:rsidRPr="00DD5E8C">
        <w:rPr>
          <w:rFonts w:ascii="Times New Roman" w:hAnsi="Times New Roman"/>
          <w:color w:val="4472C4"/>
          <w:sz w:val="24"/>
        </w:rPr>
        <w:t>:</w:t>
      </w:r>
    </w:p>
    <w:p w14:paraId="4B40D440" w14:textId="41FD2C9B" w:rsidR="00802715" w:rsidRPr="00DD5E8C" w:rsidRDefault="00802715" w:rsidP="00802715">
      <w:pPr>
        <w:pStyle w:val="ListParagraph"/>
        <w:rPr>
          <w:color w:val="4472C4"/>
        </w:rPr>
      </w:pPr>
      <w:r w:rsidRPr="00DD5E8C">
        <w:rPr>
          <w:color w:val="4472C4"/>
        </w:rPr>
        <w:t>1.1.</w:t>
      </w:r>
      <w:r w:rsidR="006B12C0">
        <w:rPr>
          <w:color w:val="4472C4"/>
        </w:rPr>
        <w:t xml:space="preserve"> </w:t>
      </w:r>
      <w:r w:rsidRPr="00DD5E8C">
        <w:rPr>
          <w:color w:val="4472C4"/>
        </w:rPr>
        <w:t>Map the public health services that make up the urgency and emergency health services network in Haiti, at the community, reference community, and department levels.</w:t>
      </w:r>
    </w:p>
    <w:p w14:paraId="111B6FC6" w14:textId="77777777" w:rsidR="00802715" w:rsidRPr="00DD5E8C" w:rsidRDefault="00802715" w:rsidP="00802715">
      <w:pPr>
        <w:pStyle w:val="ListParagraph"/>
        <w:rPr>
          <w:color w:val="4472C4"/>
        </w:rPr>
      </w:pPr>
      <w:r w:rsidRPr="00DD5E8C">
        <w:rPr>
          <w:color w:val="4472C4"/>
        </w:rPr>
        <w:t>1.2. Map work processes in the services involved that make up the in urgency and emergency health care network in Haiti.</w:t>
      </w:r>
    </w:p>
    <w:p w14:paraId="649BAE35" w14:textId="77777777" w:rsidR="00802715" w:rsidRPr="00DD5E8C" w:rsidRDefault="00802715" w:rsidP="00802715">
      <w:pPr>
        <w:pStyle w:val="ListParagraph"/>
        <w:rPr>
          <w:color w:val="4472C4"/>
        </w:rPr>
      </w:pPr>
      <w:r w:rsidRPr="00DD5E8C">
        <w:rPr>
          <w:color w:val="4472C4"/>
        </w:rPr>
        <w:t>1.3. Map the flow among the services that make up the urgency and emergency health care network in Haiti.</w:t>
      </w:r>
    </w:p>
    <w:p w14:paraId="437718B2" w14:textId="77777777" w:rsidR="00802715" w:rsidRPr="00DD5E8C" w:rsidRDefault="00802715" w:rsidP="00802715">
      <w:pPr>
        <w:pStyle w:val="ListParagraph"/>
        <w:rPr>
          <w:color w:val="4472C4"/>
        </w:rPr>
      </w:pPr>
      <w:r w:rsidRPr="00DD5E8C">
        <w:rPr>
          <w:color w:val="4472C4"/>
        </w:rPr>
        <w:t>1.4.</w:t>
      </w:r>
      <w:r w:rsidR="00DA3CC6">
        <w:rPr>
          <w:color w:val="4472C4"/>
        </w:rPr>
        <w:t xml:space="preserve"> </w:t>
      </w:r>
      <w:r w:rsidRPr="00DD5E8C">
        <w:rPr>
          <w:color w:val="4472C4"/>
        </w:rPr>
        <w:t>Identify the epidemiological profile of urgencies and emergencies in Haiti and the profile of references of the major treatment centers.</w:t>
      </w:r>
    </w:p>
    <w:p w14:paraId="4AFB3EA7" w14:textId="77777777" w:rsidR="00802715" w:rsidRDefault="00802715" w:rsidP="00802715">
      <w:pPr>
        <w:pStyle w:val="ListParagraph"/>
        <w:ind w:left="0"/>
        <w:rPr>
          <w:color w:val="4472C4"/>
        </w:rPr>
      </w:pPr>
    </w:p>
    <w:p w14:paraId="239F6C47" w14:textId="681A2D1B" w:rsidR="000F684D" w:rsidRDefault="000F684D" w:rsidP="002C37CA">
      <w:pPr>
        <w:pStyle w:val="ListParagraph"/>
        <w:ind w:left="0"/>
        <w:jc w:val="both"/>
        <w:rPr>
          <w:color w:val="4472C4"/>
        </w:rPr>
      </w:pPr>
      <w:r>
        <w:rPr>
          <w:color w:val="4472C4"/>
        </w:rPr>
        <w:lastRenderedPageBreak/>
        <w:t xml:space="preserve">Activities foreseen in Output </w:t>
      </w:r>
      <w:r w:rsidRPr="000F684D">
        <w:rPr>
          <w:color w:val="4472C4"/>
        </w:rPr>
        <w:t>2</w:t>
      </w:r>
      <w:r>
        <w:rPr>
          <w:color w:val="4472C4"/>
        </w:rPr>
        <w:t xml:space="preserve"> - </w:t>
      </w:r>
      <w:r w:rsidRPr="000F684D">
        <w:rPr>
          <w:color w:val="4472C4"/>
        </w:rPr>
        <w:t>Provide technical support to the Ministry of Public Health and Population (MSPP) in defining the organizational structure, organizational chart, professional profile, and positions regarding the Management of Urgencies and Emergencies in the country</w:t>
      </w:r>
      <w:r>
        <w:rPr>
          <w:color w:val="4472C4"/>
        </w:rPr>
        <w:t xml:space="preserve">” were conducted by </w:t>
      </w:r>
      <w:r w:rsidR="003A5291">
        <w:rPr>
          <w:color w:val="4472C4"/>
        </w:rPr>
        <w:t>GOH itself</w:t>
      </w:r>
      <w:r>
        <w:rPr>
          <w:color w:val="4472C4"/>
        </w:rPr>
        <w:t xml:space="preserve"> </w:t>
      </w:r>
      <w:r w:rsidR="003A5291">
        <w:rPr>
          <w:color w:val="4472C4"/>
        </w:rPr>
        <w:t xml:space="preserve">and </w:t>
      </w:r>
      <w:r w:rsidR="006B12C0">
        <w:rPr>
          <w:color w:val="4472C4"/>
        </w:rPr>
        <w:t xml:space="preserve">are not </w:t>
      </w:r>
      <w:r w:rsidR="003A5291">
        <w:rPr>
          <w:color w:val="4472C4"/>
        </w:rPr>
        <w:t>necessary under the scope of this Project anymore.</w:t>
      </w:r>
    </w:p>
    <w:p w14:paraId="3609B0F1" w14:textId="77777777" w:rsidR="002C37CA" w:rsidRDefault="002C37CA" w:rsidP="002C37CA">
      <w:pPr>
        <w:pStyle w:val="ListParagraph"/>
        <w:ind w:left="0"/>
        <w:jc w:val="both"/>
        <w:rPr>
          <w:color w:val="4472C4"/>
        </w:rPr>
      </w:pPr>
    </w:p>
    <w:p w14:paraId="2CD5DC87" w14:textId="36690E6D" w:rsidR="006C06A0" w:rsidRDefault="002C37CA" w:rsidP="006C06A0">
      <w:pPr>
        <w:pStyle w:val="ListParagraph"/>
        <w:ind w:left="0"/>
        <w:jc w:val="both"/>
        <w:rPr>
          <w:color w:val="4472C4"/>
        </w:rPr>
      </w:pPr>
      <w:r>
        <w:rPr>
          <w:color w:val="4472C4"/>
        </w:rPr>
        <w:t>Referring to Output 3 “</w:t>
      </w:r>
      <w:r w:rsidRPr="002C37CA">
        <w:rPr>
          <w:color w:val="4472C4"/>
        </w:rPr>
        <w:t>Provide technical support to the development of optimal flow of emergency care procedures, referencing and counter referencing, and the preparation of an Improvements Action Plan</w:t>
      </w:r>
      <w:r>
        <w:rPr>
          <w:color w:val="4472C4"/>
        </w:rPr>
        <w:t xml:space="preserve">”, </w:t>
      </w:r>
      <w:r w:rsidR="00073B62">
        <w:rPr>
          <w:color w:val="4472C4"/>
        </w:rPr>
        <w:t>t</w:t>
      </w:r>
      <w:r w:rsidR="00A24B89" w:rsidRPr="00EB256A">
        <w:rPr>
          <w:color w:val="4472C4"/>
        </w:rPr>
        <w:t xml:space="preserve">he completion of this output </w:t>
      </w:r>
      <w:r w:rsidR="00523FC3" w:rsidRPr="00EB256A">
        <w:rPr>
          <w:color w:val="4472C4"/>
        </w:rPr>
        <w:t>was</w:t>
      </w:r>
      <w:r w:rsidR="00A24B89" w:rsidRPr="00EB256A">
        <w:rPr>
          <w:color w:val="4472C4"/>
        </w:rPr>
        <w:t xml:space="preserve"> foreseen in the Agreement signed with OPAS and </w:t>
      </w:r>
      <w:r w:rsidR="00523FC3" w:rsidRPr="00EB256A">
        <w:rPr>
          <w:color w:val="4472C4"/>
        </w:rPr>
        <w:t>was</w:t>
      </w:r>
      <w:r w:rsidR="00A24B89" w:rsidRPr="00EB256A">
        <w:rPr>
          <w:color w:val="4472C4"/>
        </w:rPr>
        <w:t xml:space="preserve"> achieved through capacity building and trainings activities.</w:t>
      </w:r>
      <w:r w:rsidR="00A24B89">
        <w:rPr>
          <w:color w:val="4472C4"/>
        </w:rPr>
        <w:t xml:space="preserve"> </w:t>
      </w:r>
    </w:p>
    <w:p w14:paraId="369C1286" w14:textId="1C7F5E12" w:rsidR="00EB256A" w:rsidRDefault="00EB256A" w:rsidP="006C06A0">
      <w:pPr>
        <w:pStyle w:val="ListParagraph"/>
        <w:ind w:left="0"/>
        <w:jc w:val="both"/>
        <w:rPr>
          <w:color w:val="4472C4"/>
        </w:rPr>
      </w:pPr>
    </w:p>
    <w:p w14:paraId="1756143F" w14:textId="03EF2F5A" w:rsidR="00E94F21" w:rsidRPr="00DA2E53" w:rsidRDefault="000F684D" w:rsidP="0070354D">
      <w:pPr>
        <w:pStyle w:val="ListParagraph"/>
        <w:ind w:left="0"/>
        <w:jc w:val="both"/>
        <w:rPr>
          <w:color w:val="4472C4"/>
        </w:rPr>
      </w:pPr>
      <w:r w:rsidRPr="00DA2E53">
        <w:rPr>
          <w:color w:val="4472C4"/>
        </w:rPr>
        <w:t xml:space="preserve">Outputs </w:t>
      </w:r>
      <w:r w:rsidR="00B92F85" w:rsidRPr="00DA2E53">
        <w:rPr>
          <w:color w:val="4472C4"/>
        </w:rPr>
        <w:t xml:space="preserve">4, </w:t>
      </w:r>
      <w:r w:rsidRPr="00DA2E53">
        <w:rPr>
          <w:color w:val="4472C4"/>
        </w:rPr>
        <w:t>5</w:t>
      </w:r>
      <w:r w:rsidR="00B92F85" w:rsidRPr="00DA2E53">
        <w:rPr>
          <w:color w:val="4472C4"/>
        </w:rPr>
        <w:t xml:space="preserve"> and</w:t>
      </w:r>
      <w:r w:rsidRPr="00DA2E53">
        <w:rPr>
          <w:color w:val="4472C4"/>
        </w:rPr>
        <w:t xml:space="preserve"> 6 </w:t>
      </w:r>
      <w:r w:rsidR="00A37D48">
        <w:rPr>
          <w:color w:val="4472C4"/>
        </w:rPr>
        <w:t>were</w:t>
      </w:r>
      <w:r w:rsidRPr="00DA2E53">
        <w:rPr>
          <w:color w:val="4472C4"/>
        </w:rPr>
        <w:t xml:space="preserve"> implemented through </w:t>
      </w:r>
      <w:r w:rsidR="00B92F85" w:rsidRPr="00DA2E53">
        <w:rPr>
          <w:color w:val="4472C4"/>
        </w:rPr>
        <w:t>the</w:t>
      </w:r>
      <w:r w:rsidRPr="00DA2E53">
        <w:rPr>
          <w:color w:val="4472C4"/>
        </w:rPr>
        <w:t xml:space="preserve"> Agreement with PAHO/WHO, signed in 2019.</w:t>
      </w:r>
      <w:r w:rsidR="005F314F" w:rsidRPr="00DA2E53">
        <w:rPr>
          <w:color w:val="4472C4"/>
        </w:rPr>
        <w:t xml:space="preserve"> </w:t>
      </w:r>
      <w:r w:rsidR="00E94F21" w:rsidRPr="00DA2E53">
        <w:rPr>
          <w:color w:val="4472C4"/>
        </w:rPr>
        <w:t xml:space="preserve">The key achievements under the 3 expected outcomes </w:t>
      </w:r>
      <w:r w:rsidR="00EB256A">
        <w:rPr>
          <w:color w:val="4472C4"/>
        </w:rPr>
        <w:t xml:space="preserve">of the Agreement </w:t>
      </w:r>
      <w:r w:rsidR="00E94F21" w:rsidRPr="00DA2E53">
        <w:rPr>
          <w:color w:val="4472C4"/>
        </w:rPr>
        <w:t>are:</w:t>
      </w:r>
    </w:p>
    <w:p w14:paraId="5C537327" w14:textId="77777777" w:rsidR="00381A22" w:rsidRPr="00DA2E53" w:rsidRDefault="00E94F21" w:rsidP="00EB256A">
      <w:pPr>
        <w:pStyle w:val="ListParagraph"/>
        <w:numPr>
          <w:ilvl w:val="0"/>
          <w:numId w:val="40"/>
        </w:numPr>
        <w:ind w:hanging="450"/>
        <w:jc w:val="both"/>
        <w:rPr>
          <w:color w:val="4472C4"/>
        </w:rPr>
      </w:pPr>
      <w:r w:rsidRPr="00DA2E53">
        <w:rPr>
          <w:color w:val="4472C4"/>
        </w:rPr>
        <w:t xml:space="preserve">Improved management of three hospitals in Haiti through capacity-building: </w:t>
      </w:r>
      <w:r w:rsidR="00381A22" w:rsidRPr="00381A22">
        <w:rPr>
          <w:color w:val="4472C4"/>
        </w:rPr>
        <w:t>Up-to-date National Diagnostics and Therapeutics Guide; Medical Directors, Administrators and Head Nurses of the three hospitals targeted by the project trained in Management of Health institutions during crisis situations; Haiti Node on the Virtual Campus of Public Health of PAHO/WHO established as a platform for the implementation of regional courses translated to French</w:t>
      </w:r>
      <w:r w:rsidR="00381A22">
        <w:rPr>
          <w:color w:val="4472C4"/>
        </w:rPr>
        <w:t xml:space="preserve"> </w:t>
      </w:r>
      <w:r w:rsidR="00381A22" w:rsidRPr="00381A22">
        <w:rPr>
          <w:color w:val="4472C4"/>
        </w:rPr>
        <w:t>and adapted to the Haitian context. Currently, the regional course on Maternal and Perinatal Death Surveillance and Response (MPDSR) of the Latin American Perinatal Center (CLAP) is translated to French and available in the Haiti Node.</w:t>
      </w:r>
      <w:r w:rsidR="00381A22">
        <w:rPr>
          <w:color w:val="4472C4"/>
        </w:rPr>
        <w:t xml:space="preserve"> </w:t>
      </w:r>
    </w:p>
    <w:p w14:paraId="087576D6" w14:textId="77777777" w:rsidR="00381A22" w:rsidRPr="00DA2E53" w:rsidRDefault="00381A22" w:rsidP="00EB256A">
      <w:pPr>
        <w:pStyle w:val="ListParagraph"/>
        <w:numPr>
          <w:ilvl w:val="0"/>
          <w:numId w:val="40"/>
        </w:numPr>
        <w:ind w:hanging="450"/>
        <w:jc w:val="both"/>
        <w:rPr>
          <w:color w:val="4472C4"/>
        </w:rPr>
      </w:pPr>
      <w:r w:rsidRPr="00381A22">
        <w:rPr>
          <w:color w:val="4472C4"/>
        </w:rPr>
        <w:t xml:space="preserve">Integrated health services established around </w:t>
      </w:r>
      <w:r>
        <w:rPr>
          <w:color w:val="4472C4"/>
        </w:rPr>
        <w:t xml:space="preserve">the </w:t>
      </w:r>
      <w:r w:rsidRPr="00381A22">
        <w:rPr>
          <w:color w:val="4472C4"/>
        </w:rPr>
        <w:t xml:space="preserve">three hospitals through strengthened governance: Community health model expanded; Draft theoretical framework of the Unité </w:t>
      </w:r>
      <w:proofErr w:type="spellStart"/>
      <w:r w:rsidRPr="00381A22">
        <w:rPr>
          <w:color w:val="4472C4"/>
        </w:rPr>
        <w:t>d’Arrondissement</w:t>
      </w:r>
      <w:proofErr w:type="spellEnd"/>
      <w:r w:rsidRPr="00381A22">
        <w:rPr>
          <w:color w:val="4472C4"/>
        </w:rPr>
        <w:t xml:space="preserve"> de </w:t>
      </w:r>
      <w:proofErr w:type="spellStart"/>
      <w:r w:rsidRPr="00381A22">
        <w:rPr>
          <w:color w:val="4472C4"/>
        </w:rPr>
        <w:t>Santé</w:t>
      </w:r>
      <w:proofErr w:type="spellEnd"/>
      <w:r w:rsidRPr="00381A22">
        <w:rPr>
          <w:color w:val="4472C4"/>
        </w:rPr>
        <w:t xml:space="preserve"> (UAS) developed; Equipment donated to UAS and </w:t>
      </w:r>
      <w:proofErr w:type="spellStart"/>
      <w:r w:rsidRPr="00381A22">
        <w:rPr>
          <w:color w:val="4472C4"/>
        </w:rPr>
        <w:t>hôpitaux</w:t>
      </w:r>
      <w:proofErr w:type="spellEnd"/>
      <w:r w:rsidRPr="00381A22">
        <w:rPr>
          <w:color w:val="4472C4"/>
        </w:rPr>
        <w:t xml:space="preserve"> </w:t>
      </w:r>
      <w:proofErr w:type="spellStart"/>
      <w:r w:rsidRPr="00381A22">
        <w:rPr>
          <w:color w:val="4472C4"/>
        </w:rPr>
        <w:t>communautaires</w:t>
      </w:r>
      <w:proofErr w:type="spellEnd"/>
      <w:r w:rsidRPr="00381A22">
        <w:rPr>
          <w:color w:val="4472C4"/>
        </w:rPr>
        <w:t xml:space="preserve"> de </w:t>
      </w:r>
      <w:proofErr w:type="spellStart"/>
      <w:r w:rsidRPr="00381A22">
        <w:rPr>
          <w:color w:val="4472C4"/>
        </w:rPr>
        <w:t>référence</w:t>
      </w:r>
      <w:proofErr w:type="spellEnd"/>
      <w:r w:rsidRPr="00381A22">
        <w:rPr>
          <w:color w:val="4472C4"/>
        </w:rPr>
        <w:t xml:space="preserve"> (HCR) targeted by the</w:t>
      </w:r>
      <w:r>
        <w:rPr>
          <w:color w:val="4472C4"/>
        </w:rPr>
        <w:t xml:space="preserve"> </w:t>
      </w:r>
      <w:r w:rsidRPr="00381A22">
        <w:rPr>
          <w:color w:val="4472C4"/>
        </w:rPr>
        <w:t>project to ensure the continuity of health services at the first level of care</w:t>
      </w:r>
      <w:r>
        <w:rPr>
          <w:color w:val="4472C4"/>
        </w:rPr>
        <w:t>.</w:t>
      </w:r>
    </w:p>
    <w:p w14:paraId="1D5CB727" w14:textId="77777777" w:rsidR="00381A22" w:rsidRPr="00DA2E53" w:rsidRDefault="00381A22" w:rsidP="00EB256A">
      <w:pPr>
        <w:pStyle w:val="ListParagraph"/>
        <w:numPr>
          <w:ilvl w:val="0"/>
          <w:numId w:val="40"/>
        </w:numPr>
        <w:ind w:hanging="450"/>
        <w:jc w:val="both"/>
        <w:rPr>
          <w:color w:val="4472C4"/>
        </w:rPr>
      </w:pPr>
      <w:r w:rsidRPr="00381A22">
        <w:rPr>
          <w:color w:val="4472C4"/>
        </w:rPr>
        <w:t xml:space="preserve"> Improved individual emergency care: Medical regulation tool developed; Surveillance and alert and response systems for epidemic-prone diseases strengthened; Public health personnel trained on emergency case management; National Plan for the Response to Exceptional Sanitary Situations developed and </w:t>
      </w:r>
      <w:r w:rsidRPr="00DA2E53">
        <w:rPr>
          <w:color w:val="4472C4"/>
        </w:rPr>
        <w:t xml:space="preserve">implemented, as well as department-level versions; Elaboration, training, and training platform for Plans </w:t>
      </w:r>
      <w:proofErr w:type="spellStart"/>
      <w:r w:rsidRPr="00DA2E53">
        <w:rPr>
          <w:color w:val="4472C4"/>
        </w:rPr>
        <w:t>blancs</w:t>
      </w:r>
      <w:proofErr w:type="spellEnd"/>
      <w:r w:rsidRPr="00DA2E53">
        <w:rPr>
          <w:color w:val="4472C4"/>
        </w:rPr>
        <w:t xml:space="preserve"> (Mass Casualty plans).</w:t>
      </w:r>
    </w:p>
    <w:p w14:paraId="08EB0A9E" w14:textId="77777777" w:rsidR="00381A22" w:rsidRPr="00DA2E53" w:rsidRDefault="00381A22" w:rsidP="006A46AD">
      <w:pPr>
        <w:pStyle w:val="ListParagraph"/>
        <w:ind w:left="1080"/>
        <w:rPr>
          <w:color w:val="4472C4"/>
        </w:rPr>
      </w:pPr>
    </w:p>
    <w:p w14:paraId="3C0312C2" w14:textId="71A027F6" w:rsidR="000F684D" w:rsidRPr="00DA2E53" w:rsidRDefault="00073B62" w:rsidP="00E94F21">
      <w:pPr>
        <w:pStyle w:val="ListParagraph"/>
        <w:ind w:left="0"/>
        <w:rPr>
          <w:color w:val="4472C4"/>
        </w:rPr>
      </w:pPr>
      <w:r>
        <w:rPr>
          <w:color w:val="4472C4"/>
        </w:rPr>
        <w:t>T</w:t>
      </w:r>
      <w:r w:rsidR="005F314F" w:rsidRPr="00951D3C">
        <w:rPr>
          <w:color w:val="4472C4"/>
        </w:rPr>
        <w:t>he final report of the Agreement</w:t>
      </w:r>
      <w:r w:rsidR="006A46AD" w:rsidRPr="00951D3C">
        <w:rPr>
          <w:color w:val="4472C4"/>
        </w:rPr>
        <w:t xml:space="preserve"> with PAHO/WHO </w:t>
      </w:r>
      <w:r>
        <w:rPr>
          <w:color w:val="4472C4"/>
        </w:rPr>
        <w:t xml:space="preserve">was included in the </w:t>
      </w:r>
      <w:r w:rsidR="00925362">
        <w:rPr>
          <w:color w:val="4472C4"/>
        </w:rPr>
        <w:t xml:space="preserve">narrative progress </w:t>
      </w:r>
      <w:r>
        <w:rPr>
          <w:color w:val="4472C4"/>
        </w:rPr>
        <w:t>report</w:t>
      </w:r>
      <w:r w:rsidR="00925362">
        <w:rPr>
          <w:color w:val="4472C4"/>
        </w:rPr>
        <w:t xml:space="preserve"> </w:t>
      </w:r>
      <w:r w:rsidR="009E0132">
        <w:rPr>
          <w:color w:val="4472C4"/>
        </w:rPr>
        <w:t xml:space="preserve">from </w:t>
      </w:r>
      <w:r w:rsidR="00925362">
        <w:rPr>
          <w:color w:val="4472C4"/>
        </w:rPr>
        <w:t>June to December 2020.</w:t>
      </w:r>
    </w:p>
    <w:p w14:paraId="5CF381A1" w14:textId="77777777" w:rsidR="000F684D" w:rsidRDefault="000F684D" w:rsidP="000F684D">
      <w:pPr>
        <w:pStyle w:val="ListParagraph"/>
        <w:ind w:left="0"/>
        <w:rPr>
          <w:color w:val="4472C4"/>
        </w:rPr>
      </w:pPr>
    </w:p>
    <w:p w14:paraId="04C0DF93" w14:textId="2E59B2CF" w:rsidR="002C37CA" w:rsidRDefault="002C37CA" w:rsidP="00EB256A">
      <w:pPr>
        <w:pStyle w:val="ListParagraph"/>
        <w:ind w:left="0"/>
        <w:jc w:val="both"/>
        <w:rPr>
          <w:color w:val="4472C4"/>
        </w:rPr>
      </w:pPr>
      <w:r>
        <w:rPr>
          <w:color w:val="4472C4"/>
        </w:rPr>
        <w:t xml:space="preserve">Under Output 7 </w:t>
      </w:r>
      <w:r w:rsidRPr="00951D3C">
        <w:rPr>
          <w:color w:val="4472C4"/>
        </w:rPr>
        <w:t xml:space="preserve">were organized missions from the Brazilian team to Haiti with a view of monitoring the implementation of the Project. </w:t>
      </w:r>
      <w:r w:rsidR="00523FC3" w:rsidRPr="006B12C0">
        <w:rPr>
          <w:color w:val="4472C4"/>
          <w:highlight w:val="yellow"/>
        </w:rPr>
        <w:t xml:space="preserve">The last mission was held in January 2020 and further visits were suspended due to covid19 pandemic. Nevertheless, monthly meetings were organized throughout 2020 </w:t>
      </w:r>
      <w:r w:rsidR="00925362" w:rsidRPr="006B12C0">
        <w:rPr>
          <w:color w:val="4472C4"/>
          <w:highlight w:val="yellow"/>
        </w:rPr>
        <w:t xml:space="preserve">and 2021 </w:t>
      </w:r>
      <w:r w:rsidR="00523FC3" w:rsidRPr="006B12C0">
        <w:rPr>
          <w:color w:val="4472C4"/>
          <w:highlight w:val="yellow"/>
        </w:rPr>
        <w:t xml:space="preserve">with the counterparts of the project: </w:t>
      </w:r>
      <w:proofErr w:type="spellStart"/>
      <w:r w:rsidR="00523FC3" w:rsidRPr="006B12C0">
        <w:rPr>
          <w:color w:val="4472C4"/>
          <w:highlight w:val="yellow"/>
        </w:rPr>
        <w:t>GoB</w:t>
      </w:r>
      <w:proofErr w:type="spellEnd"/>
      <w:r w:rsidR="00523FC3" w:rsidRPr="006B12C0">
        <w:rPr>
          <w:color w:val="4472C4"/>
          <w:highlight w:val="yellow"/>
        </w:rPr>
        <w:t xml:space="preserve">, </w:t>
      </w:r>
      <w:proofErr w:type="spellStart"/>
      <w:r w:rsidR="00523FC3" w:rsidRPr="006B12C0">
        <w:rPr>
          <w:color w:val="4472C4"/>
          <w:highlight w:val="yellow"/>
        </w:rPr>
        <w:t>GoH</w:t>
      </w:r>
      <w:proofErr w:type="spellEnd"/>
      <w:r w:rsidR="00523FC3" w:rsidRPr="006B12C0">
        <w:rPr>
          <w:color w:val="4472C4"/>
          <w:highlight w:val="yellow"/>
        </w:rPr>
        <w:t>, ABC, UNOPS, PAHO/WHO and UNDP Brazil.</w:t>
      </w:r>
    </w:p>
    <w:p w14:paraId="764DB4F5" w14:textId="77777777" w:rsidR="002C37CA" w:rsidRPr="00DD5E8C" w:rsidRDefault="002C37CA" w:rsidP="000F684D">
      <w:pPr>
        <w:pStyle w:val="ListParagraph"/>
        <w:ind w:left="0"/>
        <w:rPr>
          <w:color w:val="4472C4"/>
        </w:rPr>
      </w:pPr>
    </w:p>
    <w:p w14:paraId="1E2421CD" w14:textId="77777777" w:rsidR="00802715" w:rsidRPr="00DD5E8C" w:rsidRDefault="00802715" w:rsidP="00802715">
      <w:pPr>
        <w:pStyle w:val="ListParagraph"/>
        <w:ind w:left="0"/>
        <w:rPr>
          <w:color w:val="4472C4"/>
        </w:rPr>
      </w:pPr>
      <w:r w:rsidRPr="00DD5E8C">
        <w:rPr>
          <w:color w:val="4472C4"/>
        </w:rPr>
        <w:t>Outputs 8, 9 and 10 are referred to the Agreement signed with UNOPS:</w:t>
      </w:r>
    </w:p>
    <w:p w14:paraId="6B31869E" w14:textId="77777777" w:rsidR="00802715" w:rsidRPr="00DD5E8C" w:rsidRDefault="00802715" w:rsidP="00802715">
      <w:pPr>
        <w:pStyle w:val="ListParagraph"/>
        <w:rPr>
          <w:color w:val="4472C4"/>
        </w:rPr>
      </w:pPr>
      <w:r w:rsidRPr="00DD5E8C">
        <w:rPr>
          <w:color w:val="4472C4"/>
        </w:rPr>
        <w:t>8. Support access to the provision of health care in urgencies and emergencies through the physical structuring of services and the technology park of the hospitals covered.</w:t>
      </w:r>
      <w:r w:rsidRPr="00DD5E8C">
        <w:rPr>
          <w:color w:val="4472C4"/>
        </w:rPr>
        <w:tab/>
      </w:r>
    </w:p>
    <w:p w14:paraId="660650BC" w14:textId="15ED6DE4" w:rsidR="00802715" w:rsidRPr="00DD5E8C" w:rsidRDefault="00802715" w:rsidP="00802715">
      <w:pPr>
        <w:pStyle w:val="ListParagraph"/>
        <w:rPr>
          <w:color w:val="4472C4"/>
        </w:rPr>
      </w:pPr>
      <w:r w:rsidRPr="00DD5E8C">
        <w:rPr>
          <w:color w:val="4472C4"/>
        </w:rPr>
        <w:t xml:space="preserve">9. Support the operationalization on, and the follow-up of, the three HCRs (Bon Repos, </w:t>
      </w:r>
      <w:proofErr w:type="spellStart"/>
      <w:r w:rsidRPr="00DD5E8C">
        <w:rPr>
          <w:color w:val="4472C4"/>
        </w:rPr>
        <w:t>Beudet</w:t>
      </w:r>
      <w:proofErr w:type="spellEnd"/>
      <w:r w:rsidRPr="00DD5E8C">
        <w:rPr>
          <w:color w:val="4472C4"/>
        </w:rPr>
        <w:t xml:space="preserve"> and Carrefour) and the Haitian Rehabilitation Institute</w:t>
      </w:r>
      <w:r w:rsidR="006B12C0">
        <w:rPr>
          <w:color w:val="4472C4"/>
        </w:rPr>
        <w:t>.</w:t>
      </w:r>
    </w:p>
    <w:p w14:paraId="1B542786" w14:textId="77777777" w:rsidR="00802715" w:rsidRPr="00DD5E8C" w:rsidRDefault="00802715" w:rsidP="00802715">
      <w:pPr>
        <w:pStyle w:val="ListParagraph"/>
        <w:rPr>
          <w:color w:val="4472C4"/>
        </w:rPr>
      </w:pPr>
      <w:r w:rsidRPr="00DD5E8C">
        <w:rPr>
          <w:color w:val="4472C4"/>
        </w:rPr>
        <w:t>10. Transfer the total management of the HCRs and of the IHR to the MSPP.</w:t>
      </w:r>
    </w:p>
    <w:p w14:paraId="7F670FAE" w14:textId="77777777" w:rsidR="00866F0E" w:rsidRDefault="00866F0E" w:rsidP="008A1D98">
      <w:pPr>
        <w:pStyle w:val="ListParagraph"/>
        <w:ind w:left="0"/>
        <w:jc w:val="both"/>
        <w:rPr>
          <w:color w:val="4472C4"/>
        </w:rPr>
      </w:pPr>
    </w:p>
    <w:p w14:paraId="021EBBFE" w14:textId="5EB27609" w:rsidR="008A1D98" w:rsidRDefault="008A1D98" w:rsidP="008A1D98">
      <w:pPr>
        <w:pStyle w:val="ListParagraph"/>
        <w:ind w:left="0"/>
        <w:jc w:val="both"/>
        <w:rPr>
          <w:color w:val="4472C4"/>
        </w:rPr>
      </w:pPr>
      <w:r>
        <w:rPr>
          <w:color w:val="4472C4"/>
        </w:rPr>
        <w:t xml:space="preserve">The Agreement signed with UNOPS had the objective </w:t>
      </w:r>
      <w:r w:rsidRPr="008A1D98">
        <w:rPr>
          <w:color w:val="4472C4"/>
        </w:rPr>
        <w:t xml:space="preserve">to implement a project in which both transactional and capacity building activities related to the maintenance and operation </w:t>
      </w:r>
      <w:r>
        <w:rPr>
          <w:color w:val="4472C4"/>
        </w:rPr>
        <w:t xml:space="preserve">of the HCRs and the HRI </w:t>
      </w:r>
      <w:r w:rsidRPr="008A1D98">
        <w:rPr>
          <w:color w:val="4472C4"/>
        </w:rPr>
        <w:t xml:space="preserve">are included. In collaboration with the MSPP, UNDP Brazil and the MoH, four levels of activities have been identified in order to continue operations and guarantee the sustainability of the project investments: (1) </w:t>
      </w:r>
      <w:r>
        <w:rPr>
          <w:color w:val="4472C4"/>
        </w:rPr>
        <w:t xml:space="preserve">to </w:t>
      </w:r>
      <w:r w:rsidRPr="008A1D98">
        <w:rPr>
          <w:color w:val="4472C4"/>
        </w:rPr>
        <w:t xml:space="preserve">optimize the operations </w:t>
      </w:r>
      <w:r w:rsidRPr="008A1D98">
        <w:rPr>
          <w:color w:val="4472C4"/>
        </w:rPr>
        <w:lastRenderedPageBreak/>
        <w:t>of these health facilities and assets, and (2) to establish sustainable capacities within the MSPP maintenance units, (3) to guarantee the offer of medical services to the local population and (4) to implement a progressive handover plan so that the three hospitals and IHR become under the MSPP full control and financial support.</w:t>
      </w:r>
    </w:p>
    <w:p w14:paraId="75ECE0B4" w14:textId="74F40520" w:rsidR="00FC6B30" w:rsidRPr="00951D3C" w:rsidRDefault="00FC6B30" w:rsidP="00DD71B7">
      <w:pPr>
        <w:jc w:val="both"/>
        <w:rPr>
          <w:color w:val="4472C4"/>
        </w:rPr>
      </w:pPr>
    </w:p>
    <w:p w14:paraId="1B753DCC" w14:textId="77777777" w:rsidR="00802715" w:rsidRPr="00951D3C" w:rsidRDefault="00C41F9C" w:rsidP="005A22F8">
      <w:pPr>
        <w:pStyle w:val="BodyText"/>
        <w:numPr>
          <w:ilvl w:val="0"/>
          <w:numId w:val="2"/>
        </w:numPr>
        <w:jc w:val="both"/>
        <w:rPr>
          <w:rFonts w:ascii="Times New Roman" w:hAnsi="Times New Roman"/>
          <w:sz w:val="24"/>
        </w:rPr>
      </w:pPr>
      <w:r w:rsidRPr="00951D3C">
        <w:rPr>
          <w:rFonts w:ascii="Times New Roman" w:hAnsi="Times New Roman"/>
          <w:b/>
          <w:bCs/>
          <w:sz w:val="24"/>
        </w:rPr>
        <w:t>Describe a</w:t>
      </w:r>
      <w:r w:rsidR="00976DCC" w:rsidRPr="00951D3C">
        <w:rPr>
          <w:rFonts w:ascii="Times New Roman" w:hAnsi="Times New Roman"/>
          <w:b/>
          <w:bCs/>
          <w:sz w:val="24"/>
        </w:rPr>
        <w:t xml:space="preserve">ny </w:t>
      </w:r>
      <w:r w:rsidR="00AB0274" w:rsidRPr="00951D3C">
        <w:rPr>
          <w:rFonts w:ascii="Times New Roman" w:hAnsi="Times New Roman"/>
          <w:b/>
          <w:bCs/>
          <w:sz w:val="24"/>
        </w:rPr>
        <w:t xml:space="preserve">delays in </w:t>
      </w:r>
      <w:r w:rsidR="00976DCC" w:rsidRPr="00951D3C">
        <w:rPr>
          <w:rFonts w:ascii="Times New Roman" w:hAnsi="Times New Roman"/>
          <w:b/>
          <w:bCs/>
          <w:sz w:val="24"/>
        </w:rPr>
        <w:t>i</w:t>
      </w:r>
      <w:r w:rsidR="00AB0274" w:rsidRPr="00951D3C">
        <w:rPr>
          <w:rFonts w:ascii="Times New Roman" w:hAnsi="Times New Roman"/>
          <w:b/>
          <w:bCs/>
          <w:sz w:val="24"/>
        </w:rPr>
        <w:t>mplementation</w:t>
      </w:r>
      <w:r w:rsidR="00A65EFC" w:rsidRPr="00951D3C">
        <w:rPr>
          <w:rFonts w:ascii="Times New Roman" w:hAnsi="Times New Roman"/>
          <w:b/>
          <w:bCs/>
          <w:sz w:val="24"/>
        </w:rPr>
        <w:t>, challenges, lessons learned</w:t>
      </w:r>
      <w:r w:rsidRPr="00951D3C">
        <w:rPr>
          <w:rFonts w:ascii="Times New Roman" w:hAnsi="Times New Roman"/>
          <w:b/>
          <w:bCs/>
          <w:sz w:val="24"/>
        </w:rPr>
        <w:t xml:space="preserve"> &amp; </w:t>
      </w:r>
      <w:r w:rsidR="000803A0" w:rsidRPr="00951D3C">
        <w:rPr>
          <w:rFonts w:ascii="Times New Roman" w:hAnsi="Times New Roman"/>
          <w:b/>
          <w:bCs/>
          <w:sz w:val="24"/>
        </w:rPr>
        <w:t>best practices</w:t>
      </w:r>
      <w:r w:rsidR="00A65EFC" w:rsidRPr="00951D3C">
        <w:rPr>
          <w:rFonts w:ascii="Times New Roman" w:hAnsi="Times New Roman"/>
          <w:b/>
          <w:bCs/>
          <w:sz w:val="24"/>
        </w:rPr>
        <w:t>:</w:t>
      </w:r>
      <w:r w:rsidR="00976DCC" w:rsidRPr="00951D3C">
        <w:rPr>
          <w:rFonts w:ascii="Times New Roman" w:hAnsi="Times New Roman"/>
          <w:bCs/>
          <w:sz w:val="24"/>
        </w:rPr>
        <w:t xml:space="preserve"> </w:t>
      </w:r>
    </w:p>
    <w:p w14:paraId="7BD07DDE" w14:textId="2CA45D66" w:rsidR="008E3781" w:rsidRDefault="008E3781" w:rsidP="00802715">
      <w:pPr>
        <w:pStyle w:val="BodyText"/>
        <w:jc w:val="both"/>
        <w:rPr>
          <w:rFonts w:ascii="Times New Roman" w:hAnsi="Times New Roman"/>
          <w:bCs/>
          <w:sz w:val="24"/>
        </w:rPr>
      </w:pPr>
    </w:p>
    <w:p w14:paraId="0879A7C9" w14:textId="3870D4F6" w:rsidR="007355AC" w:rsidRPr="007355AC" w:rsidRDefault="007355AC" w:rsidP="007355AC">
      <w:pPr>
        <w:pStyle w:val="BodyText"/>
        <w:jc w:val="both"/>
        <w:rPr>
          <w:rFonts w:ascii="Times New Roman" w:hAnsi="Times New Roman"/>
          <w:bCs/>
          <w:color w:val="4472C4"/>
          <w:sz w:val="24"/>
        </w:rPr>
      </w:pPr>
      <w:r w:rsidRPr="007355AC">
        <w:rPr>
          <w:rFonts w:ascii="Times New Roman" w:hAnsi="Times New Roman"/>
          <w:bCs/>
          <w:color w:val="4472C4"/>
          <w:sz w:val="24"/>
        </w:rPr>
        <w:t xml:space="preserve">Projects’ Initial Revision was signed on August 3rd, 2017. Implementation started right after the signature of the </w:t>
      </w:r>
      <w:proofErr w:type="spellStart"/>
      <w:r w:rsidRPr="007355AC">
        <w:rPr>
          <w:rFonts w:ascii="Times New Roman" w:hAnsi="Times New Roman"/>
          <w:bCs/>
          <w:color w:val="4472C4"/>
          <w:sz w:val="24"/>
        </w:rPr>
        <w:t>Prodoc</w:t>
      </w:r>
      <w:proofErr w:type="spellEnd"/>
      <w:r w:rsidRPr="007355AC">
        <w:rPr>
          <w:rFonts w:ascii="Times New Roman" w:hAnsi="Times New Roman"/>
          <w:bCs/>
          <w:color w:val="4472C4"/>
          <w:sz w:val="24"/>
        </w:rPr>
        <w:t xml:space="preserve"> and </w:t>
      </w:r>
      <w:r w:rsidR="005F314F">
        <w:rPr>
          <w:rFonts w:ascii="Times New Roman" w:hAnsi="Times New Roman"/>
          <w:bCs/>
          <w:color w:val="4472C4"/>
          <w:sz w:val="24"/>
        </w:rPr>
        <w:t>was</w:t>
      </w:r>
      <w:r w:rsidRPr="007355AC">
        <w:rPr>
          <w:rFonts w:ascii="Times New Roman" w:hAnsi="Times New Roman"/>
          <w:bCs/>
          <w:color w:val="4472C4"/>
          <w:sz w:val="24"/>
        </w:rPr>
        <w:t xml:space="preserve"> on time with schedule. Nevertheless, </w:t>
      </w:r>
      <w:r w:rsidR="00E94F21">
        <w:rPr>
          <w:rFonts w:ascii="Times New Roman" w:hAnsi="Times New Roman"/>
          <w:bCs/>
          <w:color w:val="4472C4"/>
          <w:sz w:val="24"/>
        </w:rPr>
        <w:t>a delay in the construction of the administrative building</w:t>
      </w:r>
      <w:r w:rsidR="008A1D98">
        <w:rPr>
          <w:rFonts w:ascii="Times New Roman" w:hAnsi="Times New Roman"/>
          <w:bCs/>
          <w:color w:val="4472C4"/>
          <w:sz w:val="24"/>
        </w:rPr>
        <w:t>s</w:t>
      </w:r>
      <w:r w:rsidR="00E94F21">
        <w:rPr>
          <w:rFonts w:ascii="Times New Roman" w:hAnsi="Times New Roman"/>
          <w:bCs/>
          <w:color w:val="4472C4"/>
          <w:sz w:val="24"/>
        </w:rPr>
        <w:t xml:space="preserve"> in the HCR of Bon Repos and Carrefour conducted by UNOPS was identified. P</w:t>
      </w:r>
      <w:r w:rsidR="00E94F21" w:rsidRPr="007355AC">
        <w:rPr>
          <w:rFonts w:ascii="Times New Roman" w:hAnsi="Times New Roman"/>
          <w:bCs/>
          <w:color w:val="4472C4"/>
          <w:sz w:val="24"/>
        </w:rPr>
        <w:t>olitical turmoil in the country</w:t>
      </w:r>
      <w:r w:rsidR="00E94F21">
        <w:rPr>
          <w:rFonts w:ascii="Times New Roman" w:hAnsi="Times New Roman"/>
          <w:bCs/>
          <w:color w:val="4472C4"/>
          <w:sz w:val="24"/>
        </w:rPr>
        <w:t xml:space="preserve"> in 2019</w:t>
      </w:r>
      <w:r w:rsidR="00E94F21" w:rsidRPr="007355AC">
        <w:rPr>
          <w:rFonts w:ascii="Times New Roman" w:hAnsi="Times New Roman"/>
          <w:bCs/>
          <w:color w:val="4472C4"/>
          <w:sz w:val="24"/>
        </w:rPr>
        <w:t xml:space="preserve"> </w:t>
      </w:r>
      <w:r w:rsidR="00E94F21">
        <w:rPr>
          <w:rFonts w:ascii="Times New Roman" w:hAnsi="Times New Roman"/>
          <w:bCs/>
          <w:color w:val="4472C4"/>
          <w:sz w:val="24"/>
        </w:rPr>
        <w:t xml:space="preserve">also </w:t>
      </w:r>
      <w:r w:rsidR="00E94F21" w:rsidRPr="007355AC">
        <w:rPr>
          <w:rFonts w:ascii="Times New Roman" w:hAnsi="Times New Roman"/>
          <w:bCs/>
          <w:color w:val="4472C4"/>
          <w:sz w:val="24"/>
        </w:rPr>
        <w:t>led to a delay in the implementation of field activities</w:t>
      </w:r>
      <w:r w:rsidR="00E94F21">
        <w:rPr>
          <w:rFonts w:ascii="Times New Roman" w:hAnsi="Times New Roman"/>
          <w:bCs/>
          <w:color w:val="4472C4"/>
          <w:sz w:val="24"/>
        </w:rPr>
        <w:t xml:space="preserve"> conducted by PAHO/WHO. Because of that, </w:t>
      </w:r>
      <w:r w:rsidRPr="007355AC">
        <w:rPr>
          <w:rFonts w:ascii="Times New Roman" w:hAnsi="Times New Roman"/>
          <w:bCs/>
          <w:color w:val="4472C4"/>
          <w:sz w:val="24"/>
        </w:rPr>
        <w:t xml:space="preserve">an extension of the project duration from October 2020 to December 2020 </w:t>
      </w:r>
      <w:r>
        <w:rPr>
          <w:rFonts w:ascii="Times New Roman" w:hAnsi="Times New Roman"/>
          <w:bCs/>
          <w:color w:val="4472C4"/>
          <w:sz w:val="24"/>
        </w:rPr>
        <w:t>was</w:t>
      </w:r>
      <w:r w:rsidRPr="007355AC">
        <w:rPr>
          <w:rFonts w:ascii="Times New Roman" w:hAnsi="Times New Roman"/>
          <w:bCs/>
          <w:color w:val="4472C4"/>
          <w:sz w:val="24"/>
        </w:rPr>
        <w:t xml:space="preserve"> required to complete actions foreseen in the Agreements </w:t>
      </w:r>
      <w:r w:rsidR="00E94F21">
        <w:rPr>
          <w:rFonts w:ascii="Times New Roman" w:hAnsi="Times New Roman"/>
          <w:bCs/>
          <w:color w:val="4472C4"/>
          <w:sz w:val="24"/>
        </w:rPr>
        <w:t>signed with the referred agencies</w:t>
      </w:r>
      <w:r w:rsidR="00925362">
        <w:rPr>
          <w:rFonts w:ascii="Times New Roman" w:hAnsi="Times New Roman"/>
          <w:bCs/>
          <w:color w:val="4472C4"/>
          <w:sz w:val="24"/>
        </w:rPr>
        <w:t>.</w:t>
      </w:r>
      <w:r w:rsidR="00E94F21">
        <w:rPr>
          <w:rFonts w:ascii="Times New Roman" w:hAnsi="Times New Roman"/>
          <w:bCs/>
          <w:color w:val="4472C4"/>
          <w:sz w:val="24"/>
        </w:rPr>
        <w:t xml:space="preserve"> </w:t>
      </w:r>
    </w:p>
    <w:p w14:paraId="6C96D778" w14:textId="3DD2A000" w:rsidR="00866F0E" w:rsidRDefault="00866F0E" w:rsidP="00E94F21">
      <w:pPr>
        <w:pStyle w:val="BodyText"/>
        <w:jc w:val="both"/>
        <w:rPr>
          <w:rFonts w:ascii="Times New Roman" w:hAnsi="Times New Roman"/>
          <w:bCs/>
          <w:color w:val="4472C4"/>
          <w:sz w:val="24"/>
        </w:rPr>
      </w:pPr>
    </w:p>
    <w:p w14:paraId="545100BB" w14:textId="17D600A4" w:rsidR="00951D3C" w:rsidRDefault="00951D3C" w:rsidP="00951D3C">
      <w:pPr>
        <w:pStyle w:val="BodyText"/>
        <w:jc w:val="both"/>
        <w:rPr>
          <w:rFonts w:ascii="Times New Roman" w:hAnsi="Times New Roman"/>
          <w:bCs/>
          <w:color w:val="4472C4"/>
          <w:sz w:val="24"/>
        </w:rPr>
      </w:pPr>
      <w:r>
        <w:rPr>
          <w:rFonts w:ascii="Times New Roman" w:hAnsi="Times New Roman"/>
          <w:bCs/>
          <w:color w:val="4472C4"/>
          <w:sz w:val="24"/>
        </w:rPr>
        <w:t>In August 2019, the</w:t>
      </w:r>
      <w:r w:rsidRPr="00951D3C">
        <w:rPr>
          <w:rFonts w:ascii="Times New Roman" w:hAnsi="Times New Roman"/>
          <w:bCs/>
          <w:color w:val="4472C4"/>
          <w:sz w:val="24"/>
        </w:rPr>
        <w:t xml:space="preserve"> </w:t>
      </w:r>
      <w:r>
        <w:rPr>
          <w:rFonts w:ascii="Times New Roman" w:hAnsi="Times New Roman"/>
          <w:bCs/>
          <w:color w:val="4472C4"/>
          <w:sz w:val="24"/>
        </w:rPr>
        <w:t>MSPP</w:t>
      </w:r>
      <w:r w:rsidRPr="00951D3C">
        <w:rPr>
          <w:rFonts w:ascii="Times New Roman" w:hAnsi="Times New Roman"/>
          <w:bCs/>
          <w:color w:val="4472C4"/>
          <w:sz w:val="24"/>
        </w:rPr>
        <w:t xml:space="preserve"> </w:t>
      </w:r>
      <w:r>
        <w:rPr>
          <w:rFonts w:ascii="Times New Roman" w:hAnsi="Times New Roman"/>
          <w:bCs/>
          <w:color w:val="4472C4"/>
          <w:sz w:val="24"/>
        </w:rPr>
        <w:t xml:space="preserve">sent a request </w:t>
      </w:r>
      <w:r w:rsidRPr="00951D3C">
        <w:rPr>
          <w:rFonts w:ascii="Times New Roman" w:hAnsi="Times New Roman"/>
          <w:bCs/>
          <w:color w:val="4472C4"/>
          <w:sz w:val="24"/>
        </w:rPr>
        <w:t xml:space="preserve">to the </w:t>
      </w:r>
      <w:proofErr w:type="spellStart"/>
      <w:r w:rsidRPr="00951D3C">
        <w:rPr>
          <w:rFonts w:ascii="Times New Roman" w:hAnsi="Times New Roman"/>
          <w:bCs/>
          <w:color w:val="4472C4"/>
          <w:sz w:val="24"/>
        </w:rPr>
        <w:t>Go</w:t>
      </w:r>
      <w:r>
        <w:rPr>
          <w:rFonts w:ascii="Times New Roman" w:hAnsi="Times New Roman"/>
          <w:bCs/>
          <w:color w:val="4472C4"/>
          <w:sz w:val="24"/>
        </w:rPr>
        <w:t>B</w:t>
      </w:r>
      <w:proofErr w:type="spellEnd"/>
      <w:r w:rsidRPr="00951D3C">
        <w:rPr>
          <w:rFonts w:ascii="Times New Roman" w:hAnsi="Times New Roman"/>
          <w:bCs/>
          <w:color w:val="4472C4"/>
          <w:sz w:val="24"/>
        </w:rPr>
        <w:t xml:space="preserve"> </w:t>
      </w:r>
      <w:r>
        <w:rPr>
          <w:rFonts w:ascii="Times New Roman" w:hAnsi="Times New Roman"/>
          <w:bCs/>
          <w:color w:val="4472C4"/>
          <w:sz w:val="24"/>
        </w:rPr>
        <w:t>regarding</w:t>
      </w:r>
      <w:r w:rsidRPr="00951D3C">
        <w:rPr>
          <w:rFonts w:ascii="Times New Roman" w:hAnsi="Times New Roman"/>
          <w:bCs/>
          <w:color w:val="4472C4"/>
          <w:sz w:val="24"/>
        </w:rPr>
        <w:t xml:space="preserve"> additional funding to broaden the scope of work for strengthening the</w:t>
      </w:r>
      <w:r>
        <w:rPr>
          <w:rFonts w:ascii="Times New Roman" w:hAnsi="Times New Roman"/>
          <w:bCs/>
          <w:color w:val="4472C4"/>
          <w:sz w:val="24"/>
        </w:rPr>
        <w:t xml:space="preserve"> </w:t>
      </w:r>
      <w:r w:rsidRPr="00951D3C">
        <w:rPr>
          <w:rFonts w:ascii="Times New Roman" w:hAnsi="Times New Roman"/>
          <w:bCs/>
          <w:color w:val="4472C4"/>
          <w:sz w:val="24"/>
        </w:rPr>
        <w:t>response to individual and collective emergencies, with the renovation of the emergency services</w:t>
      </w:r>
      <w:r>
        <w:rPr>
          <w:rFonts w:ascii="Times New Roman" w:hAnsi="Times New Roman"/>
          <w:bCs/>
          <w:color w:val="4472C4"/>
          <w:sz w:val="24"/>
        </w:rPr>
        <w:t xml:space="preserve"> </w:t>
      </w:r>
      <w:r w:rsidRPr="00951D3C">
        <w:rPr>
          <w:rFonts w:ascii="Times New Roman" w:hAnsi="Times New Roman"/>
          <w:bCs/>
          <w:color w:val="4472C4"/>
          <w:sz w:val="24"/>
        </w:rPr>
        <w:t>of the La Paix hospital in Port-au-Prince, and the implementation of the National Plan for the</w:t>
      </w:r>
      <w:r>
        <w:rPr>
          <w:rFonts w:ascii="Times New Roman" w:hAnsi="Times New Roman"/>
          <w:bCs/>
          <w:color w:val="4472C4"/>
          <w:sz w:val="24"/>
        </w:rPr>
        <w:t xml:space="preserve"> </w:t>
      </w:r>
      <w:r w:rsidRPr="00951D3C">
        <w:rPr>
          <w:rFonts w:ascii="Times New Roman" w:hAnsi="Times New Roman"/>
          <w:bCs/>
          <w:color w:val="4472C4"/>
          <w:sz w:val="24"/>
        </w:rPr>
        <w:t xml:space="preserve">Response to Exceptional Sanitary Situations at department level. </w:t>
      </w:r>
      <w:r>
        <w:rPr>
          <w:rFonts w:ascii="Times New Roman" w:hAnsi="Times New Roman"/>
          <w:bCs/>
          <w:color w:val="4472C4"/>
          <w:sz w:val="24"/>
        </w:rPr>
        <w:t>For the signature of the 1</w:t>
      </w:r>
      <w:r w:rsidRPr="00951D3C">
        <w:rPr>
          <w:rFonts w:ascii="Times New Roman" w:hAnsi="Times New Roman"/>
          <w:bCs/>
          <w:color w:val="4472C4"/>
          <w:sz w:val="24"/>
          <w:vertAlign w:val="superscript"/>
        </w:rPr>
        <w:t>st</w:t>
      </w:r>
      <w:r>
        <w:rPr>
          <w:rFonts w:ascii="Times New Roman" w:hAnsi="Times New Roman"/>
          <w:bCs/>
          <w:color w:val="4472C4"/>
          <w:sz w:val="24"/>
        </w:rPr>
        <w:t xml:space="preserve"> Amendment with PAHO/WHO in March 2020, t</w:t>
      </w:r>
      <w:r w:rsidRPr="00951D3C">
        <w:rPr>
          <w:rFonts w:ascii="Times New Roman" w:hAnsi="Times New Roman"/>
          <w:bCs/>
          <w:color w:val="4472C4"/>
          <w:sz w:val="24"/>
        </w:rPr>
        <w:t>he initial workplan was revised</w:t>
      </w:r>
      <w:r>
        <w:rPr>
          <w:rFonts w:ascii="Times New Roman" w:hAnsi="Times New Roman"/>
          <w:bCs/>
          <w:color w:val="4472C4"/>
          <w:sz w:val="24"/>
        </w:rPr>
        <w:t xml:space="preserve"> </w:t>
      </w:r>
      <w:r w:rsidRPr="00951D3C">
        <w:rPr>
          <w:rFonts w:ascii="Times New Roman" w:hAnsi="Times New Roman"/>
          <w:bCs/>
          <w:color w:val="4472C4"/>
          <w:sz w:val="24"/>
        </w:rPr>
        <w:t xml:space="preserve">and the budget increased </w:t>
      </w:r>
      <w:r>
        <w:rPr>
          <w:rFonts w:ascii="Times New Roman" w:hAnsi="Times New Roman"/>
          <w:bCs/>
          <w:color w:val="4472C4"/>
          <w:sz w:val="24"/>
        </w:rPr>
        <w:t xml:space="preserve">in USD 750,000 </w:t>
      </w:r>
      <w:r w:rsidRPr="00951D3C">
        <w:rPr>
          <w:rFonts w:ascii="Times New Roman" w:hAnsi="Times New Roman"/>
          <w:bCs/>
          <w:color w:val="4472C4"/>
          <w:sz w:val="24"/>
        </w:rPr>
        <w:t>to accommodate this request.</w:t>
      </w:r>
    </w:p>
    <w:p w14:paraId="14F468F4" w14:textId="77777777" w:rsidR="00951D3C" w:rsidRDefault="00951D3C" w:rsidP="00951D3C">
      <w:pPr>
        <w:pStyle w:val="BodyText"/>
        <w:jc w:val="both"/>
        <w:rPr>
          <w:rFonts w:ascii="Times New Roman" w:hAnsi="Times New Roman"/>
          <w:bCs/>
          <w:color w:val="4472C4"/>
          <w:sz w:val="24"/>
        </w:rPr>
      </w:pPr>
    </w:p>
    <w:p w14:paraId="661C3DA2" w14:textId="77777777" w:rsidR="00E94F21" w:rsidRPr="007B5E5C" w:rsidRDefault="00E94F21" w:rsidP="00E94F21">
      <w:pPr>
        <w:pStyle w:val="BodyText"/>
        <w:jc w:val="both"/>
        <w:rPr>
          <w:rFonts w:ascii="Times New Roman" w:hAnsi="Times New Roman"/>
          <w:bCs/>
          <w:color w:val="4472C4"/>
          <w:sz w:val="24"/>
        </w:rPr>
      </w:pPr>
      <w:r>
        <w:rPr>
          <w:rFonts w:ascii="Times New Roman" w:hAnsi="Times New Roman"/>
          <w:bCs/>
          <w:color w:val="4472C4"/>
          <w:sz w:val="24"/>
        </w:rPr>
        <w:t xml:space="preserve">In March </w:t>
      </w:r>
      <w:r w:rsidRPr="007B5E5C">
        <w:rPr>
          <w:rFonts w:ascii="Times New Roman" w:hAnsi="Times New Roman"/>
          <w:bCs/>
          <w:color w:val="4472C4"/>
          <w:sz w:val="24"/>
        </w:rPr>
        <w:t xml:space="preserve">2020, the global community was taken aback by the </w:t>
      </w:r>
      <w:r>
        <w:rPr>
          <w:rFonts w:ascii="Times New Roman" w:hAnsi="Times New Roman"/>
          <w:bCs/>
          <w:color w:val="4472C4"/>
          <w:sz w:val="24"/>
        </w:rPr>
        <w:t>covid</w:t>
      </w:r>
      <w:r w:rsidRPr="007B5E5C">
        <w:rPr>
          <w:rFonts w:ascii="Times New Roman" w:hAnsi="Times New Roman"/>
          <w:bCs/>
          <w:color w:val="4472C4"/>
          <w:sz w:val="24"/>
        </w:rPr>
        <w:t xml:space="preserve">-19 pandemic. Immediately after the identification of community transmission of the virus in Haiti, the Project Steering Committee began to reprogram activities previously agreed with partners, eliminating actions that would imply risk to the population, to service providers and partners. Additionally, it directed efforts and resources to the acquisition of individual protection equipment and training focused on combating and controlling the new corona virus.  </w:t>
      </w:r>
    </w:p>
    <w:p w14:paraId="64756437" w14:textId="77777777" w:rsidR="00E94F21" w:rsidRDefault="00E94F21" w:rsidP="00E94F21">
      <w:pPr>
        <w:pStyle w:val="ListParagraph"/>
        <w:ind w:left="0"/>
        <w:jc w:val="both"/>
        <w:rPr>
          <w:color w:val="4472C4"/>
          <w:lang w:val="en"/>
        </w:rPr>
      </w:pPr>
    </w:p>
    <w:p w14:paraId="06926F32" w14:textId="77777777" w:rsidR="00E94F21" w:rsidRPr="00816705" w:rsidRDefault="00E94F21" w:rsidP="00E94F21">
      <w:pPr>
        <w:pStyle w:val="ListParagraph"/>
        <w:ind w:left="0"/>
        <w:jc w:val="both"/>
        <w:rPr>
          <w:color w:val="4472C4"/>
        </w:rPr>
      </w:pPr>
      <w:r>
        <w:rPr>
          <w:color w:val="4472C4"/>
          <w:lang w:val="en"/>
        </w:rPr>
        <w:t xml:space="preserve">In direct dialogue </w:t>
      </w:r>
      <w:r w:rsidRPr="007B5E5C">
        <w:rPr>
          <w:rFonts w:cs="Arial"/>
          <w:bCs/>
          <w:color w:val="4472C4"/>
          <w:szCs w:val="20"/>
        </w:rPr>
        <w:t xml:space="preserve">with the </w:t>
      </w:r>
      <w:proofErr w:type="spellStart"/>
      <w:r w:rsidRPr="007B5E5C">
        <w:rPr>
          <w:rFonts w:cs="Arial"/>
          <w:bCs/>
          <w:color w:val="4472C4"/>
          <w:szCs w:val="20"/>
        </w:rPr>
        <w:t>GoH</w:t>
      </w:r>
      <w:proofErr w:type="spellEnd"/>
      <w:r w:rsidRPr="007B5E5C">
        <w:rPr>
          <w:rFonts w:cs="Arial"/>
          <w:bCs/>
          <w:color w:val="4472C4"/>
          <w:szCs w:val="20"/>
        </w:rPr>
        <w:t>, the Steering Committee began the negotiations with UNOPS and PAHO/WHO to reprogram project's activities to address national emergencies to combat the pandemic. At the end a total amount of USD 2,4 million</w:t>
      </w:r>
      <w:r w:rsidRPr="00816705">
        <w:rPr>
          <w:color w:val="4472C4"/>
          <w:lang w:val="en"/>
        </w:rPr>
        <w:t xml:space="preserve"> has been reprogrammed</w:t>
      </w:r>
      <w:r>
        <w:rPr>
          <w:lang w:val="en"/>
        </w:rPr>
        <w:t xml:space="preserve"> </w:t>
      </w:r>
      <w:r>
        <w:rPr>
          <w:color w:val="4472C4"/>
          <w:lang w:val="en"/>
        </w:rPr>
        <w:t>to include</w:t>
      </w:r>
      <w:r>
        <w:rPr>
          <w:lang w:val="en"/>
        </w:rPr>
        <w:t xml:space="preserve"> </w:t>
      </w:r>
      <w:r w:rsidRPr="00816705">
        <w:rPr>
          <w:color w:val="4472C4"/>
          <w:lang w:val="en"/>
        </w:rPr>
        <w:t xml:space="preserve">activities </w:t>
      </w:r>
      <w:r>
        <w:rPr>
          <w:color w:val="4472C4"/>
          <w:lang w:val="en"/>
        </w:rPr>
        <w:t>such as:</w:t>
      </w:r>
    </w:p>
    <w:p w14:paraId="3AC08324" w14:textId="77777777" w:rsidR="00E94F21" w:rsidRPr="00AB6B37" w:rsidRDefault="00E94F21" w:rsidP="00E94F21">
      <w:pPr>
        <w:pStyle w:val="ListParagraph"/>
        <w:numPr>
          <w:ilvl w:val="1"/>
          <w:numId w:val="36"/>
        </w:numPr>
        <w:ind w:left="1080"/>
        <w:jc w:val="both"/>
        <w:rPr>
          <w:color w:val="4472C4"/>
        </w:rPr>
      </w:pPr>
      <w:r w:rsidRPr="00816705">
        <w:rPr>
          <w:color w:val="4472C4"/>
          <w:lang w:val="en"/>
        </w:rPr>
        <w:t>Strengthe</w:t>
      </w:r>
      <w:r>
        <w:rPr>
          <w:color w:val="4472C4"/>
          <w:lang w:val="en"/>
        </w:rPr>
        <w:t xml:space="preserve">ning the </w:t>
      </w:r>
      <w:r w:rsidRPr="00816705">
        <w:rPr>
          <w:color w:val="4472C4"/>
          <w:lang w:val="en"/>
        </w:rPr>
        <w:t xml:space="preserve">coordination capacity at national and departmental levels to support the response to </w:t>
      </w:r>
      <w:r>
        <w:rPr>
          <w:color w:val="4472C4"/>
          <w:lang w:val="en"/>
        </w:rPr>
        <w:t>covid</w:t>
      </w:r>
      <w:r w:rsidRPr="00816705">
        <w:rPr>
          <w:color w:val="4472C4"/>
          <w:lang w:val="en"/>
        </w:rPr>
        <w:t>-19.</w:t>
      </w:r>
    </w:p>
    <w:p w14:paraId="0673DBD7" w14:textId="77777777" w:rsidR="00E94F21" w:rsidRPr="00AB6B37" w:rsidRDefault="00E94F21" w:rsidP="00E94F21">
      <w:pPr>
        <w:pStyle w:val="ListParagraph"/>
        <w:numPr>
          <w:ilvl w:val="1"/>
          <w:numId w:val="36"/>
        </w:numPr>
        <w:ind w:left="1080"/>
        <w:jc w:val="both"/>
        <w:rPr>
          <w:color w:val="4472C4"/>
        </w:rPr>
      </w:pPr>
      <w:r w:rsidRPr="00816705">
        <w:rPr>
          <w:color w:val="4472C4"/>
          <w:lang w:val="en"/>
        </w:rPr>
        <w:t>Purchase of personal protective equipment (PPE) and medical equipment.</w:t>
      </w:r>
    </w:p>
    <w:p w14:paraId="25C57FD4" w14:textId="77777777" w:rsidR="00E94F21" w:rsidRPr="00AB6B37" w:rsidRDefault="00E94F21" w:rsidP="00E94F21">
      <w:pPr>
        <w:pStyle w:val="ListParagraph"/>
        <w:numPr>
          <w:ilvl w:val="1"/>
          <w:numId w:val="36"/>
        </w:numPr>
        <w:ind w:left="1080"/>
        <w:jc w:val="both"/>
        <w:rPr>
          <w:color w:val="4472C4"/>
        </w:rPr>
      </w:pPr>
      <w:r w:rsidRPr="00816705">
        <w:rPr>
          <w:color w:val="4472C4"/>
          <w:lang w:val="en"/>
        </w:rPr>
        <w:t>Adaptation of the therapeutic diagnostic guide to COVID-19 and the training on the revised guide.</w:t>
      </w:r>
    </w:p>
    <w:p w14:paraId="24C5AEC0" w14:textId="77777777" w:rsidR="00E94F21" w:rsidRPr="00AB6B37" w:rsidRDefault="00E94F21" w:rsidP="00E94F21">
      <w:pPr>
        <w:pStyle w:val="ListParagraph"/>
        <w:numPr>
          <w:ilvl w:val="1"/>
          <w:numId w:val="36"/>
        </w:numPr>
        <w:ind w:left="1080"/>
        <w:jc w:val="both"/>
        <w:rPr>
          <w:color w:val="4472C4"/>
          <w:lang w:val="en"/>
        </w:rPr>
      </w:pPr>
      <w:r w:rsidRPr="00816705">
        <w:rPr>
          <w:color w:val="4472C4"/>
          <w:lang w:val="en"/>
        </w:rPr>
        <w:t>Staff training at UAS and community level.</w:t>
      </w:r>
    </w:p>
    <w:p w14:paraId="4ECDC135" w14:textId="77777777" w:rsidR="00E94F21" w:rsidRPr="00AB6B37" w:rsidRDefault="00E94F21" w:rsidP="00E94F21">
      <w:pPr>
        <w:pStyle w:val="ListParagraph"/>
        <w:numPr>
          <w:ilvl w:val="1"/>
          <w:numId w:val="36"/>
        </w:numPr>
        <w:ind w:left="1080"/>
        <w:jc w:val="both"/>
        <w:rPr>
          <w:color w:val="4472C4"/>
          <w:lang w:val="en"/>
        </w:rPr>
      </w:pPr>
      <w:r w:rsidRPr="00816705">
        <w:rPr>
          <w:color w:val="4472C4"/>
          <w:lang w:val="en"/>
        </w:rPr>
        <w:t>C</w:t>
      </w:r>
      <w:r>
        <w:rPr>
          <w:color w:val="4472C4"/>
          <w:lang w:val="en"/>
        </w:rPr>
        <w:t>ovid</w:t>
      </w:r>
      <w:r w:rsidRPr="00816705">
        <w:rPr>
          <w:color w:val="4472C4"/>
          <w:lang w:val="en"/>
        </w:rPr>
        <w:t>-19 monitoring.</w:t>
      </w:r>
    </w:p>
    <w:p w14:paraId="4679F6B4" w14:textId="77777777" w:rsidR="00E94F21" w:rsidRPr="00AB6B37" w:rsidRDefault="00E94F21" w:rsidP="00E94F21">
      <w:pPr>
        <w:pStyle w:val="ListParagraph"/>
        <w:numPr>
          <w:ilvl w:val="1"/>
          <w:numId w:val="36"/>
        </w:numPr>
        <w:ind w:left="1080"/>
        <w:jc w:val="both"/>
        <w:rPr>
          <w:color w:val="4472C4"/>
          <w:lang w:val="en"/>
        </w:rPr>
      </w:pPr>
      <w:r w:rsidRPr="00816705">
        <w:rPr>
          <w:color w:val="4472C4"/>
          <w:lang w:val="en"/>
        </w:rPr>
        <w:t xml:space="preserve">Personnel training on case management, </w:t>
      </w:r>
      <w:proofErr w:type="gramStart"/>
      <w:r w:rsidRPr="00816705">
        <w:rPr>
          <w:color w:val="4472C4"/>
          <w:lang w:val="en"/>
        </w:rPr>
        <w:t>prevention</w:t>
      </w:r>
      <w:proofErr w:type="gramEnd"/>
      <w:r w:rsidRPr="00816705">
        <w:rPr>
          <w:color w:val="4472C4"/>
          <w:lang w:val="en"/>
        </w:rPr>
        <w:t xml:space="preserve"> and infection control.</w:t>
      </w:r>
    </w:p>
    <w:p w14:paraId="4FFA392C" w14:textId="77777777" w:rsidR="00E94F21" w:rsidRPr="00AB6B37" w:rsidRDefault="00E94F21" w:rsidP="00E94F21">
      <w:pPr>
        <w:pStyle w:val="ListParagraph"/>
        <w:numPr>
          <w:ilvl w:val="1"/>
          <w:numId w:val="36"/>
        </w:numPr>
        <w:ind w:left="1080"/>
        <w:jc w:val="both"/>
        <w:rPr>
          <w:color w:val="4472C4"/>
          <w:lang w:val="en"/>
        </w:rPr>
      </w:pPr>
      <w:r w:rsidRPr="00816705">
        <w:rPr>
          <w:color w:val="4472C4"/>
          <w:lang w:val="en"/>
        </w:rPr>
        <w:t>Strengthening medical regulatory capacity to guide quickly.</w:t>
      </w:r>
    </w:p>
    <w:p w14:paraId="4D702865" w14:textId="77777777" w:rsidR="00E94F21" w:rsidRPr="00AB6B37" w:rsidRDefault="00E94F21" w:rsidP="00E94F21">
      <w:pPr>
        <w:pStyle w:val="ListParagraph"/>
        <w:numPr>
          <w:ilvl w:val="1"/>
          <w:numId w:val="36"/>
        </w:numPr>
        <w:ind w:left="1080"/>
        <w:jc w:val="both"/>
        <w:rPr>
          <w:color w:val="4472C4"/>
          <w:lang w:val="en"/>
        </w:rPr>
      </w:pPr>
      <w:r w:rsidRPr="00816705">
        <w:rPr>
          <w:color w:val="4472C4"/>
          <w:lang w:val="en"/>
        </w:rPr>
        <w:t>Technical evaluation of potential Covid-19 treatment centers. The technical assistance also includes the preparation of technical specifications, as well as the technical evaluation of the offers received by the Ministry (the UNOPS team is part of the MSPP Crisis Management Group to coordinate and harmonize all efforts to combat covid</w:t>
      </w:r>
      <w:r>
        <w:rPr>
          <w:color w:val="4472C4"/>
          <w:lang w:val="en"/>
        </w:rPr>
        <w:t>-19</w:t>
      </w:r>
      <w:r w:rsidRPr="00816705">
        <w:rPr>
          <w:color w:val="4472C4"/>
          <w:lang w:val="en"/>
        </w:rPr>
        <w:t>)</w:t>
      </w:r>
      <w:r>
        <w:rPr>
          <w:color w:val="4472C4"/>
          <w:lang w:val="en"/>
        </w:rPr>
        <w:t>.</w:t>
      </w:r>
    </w:p>
    <w:p w14:paraId="62CA9B9B" w14:textId="77777777" w:rsidR="00E94F21" w:rsidRPr="00AB6B37" w:rsidRDefault="00E94F21" w:rsidP="00E94F21">
      <w:pPr>
        <w:pStyle w:val="ListParagraph"/>
        <w:numPr>
          <w:ilvl w:val="1"/>
          <w:numId w:val="36"/>
        </w:numPr>
        <w:ind w:left="1080"/>
        <w:jc w:val="both"/>
        <w:rPr>
          <w:color w:val="4472C4"/>
          <w:lang w:val="en"/>
        </w:rPr>
      </w:pPr>
      <w:r w:rsidRPr="00816705">
        <w:rPr>
          <w:color w:val="4472C4"/>
          <w:lang w:val="en"/>
        </w:rPr>
        <w:t xml:space="preserve">Market research / sourcing and support in identifying potential suppliers </w:t>
      </w:r>
      <w:r>
        <w:rPr>
          <w:color w:val="4472C4"/>
          <w:lang w:val="en"/>
        </w:rPr>
        <w:t>which</w:t>
      </w:r>
      <w:r w:rsidRPr="00816705">
        <w:rPr>
          <w:color w:val="4472C4"/>
          <w:lang w:val="en"/>
        </w:rPr>
        <w:t xml:space="preserve"> can provide Personal Protective Equipment / Oxygen Concentrators, cylinders, accessories.</w:t>
      </w:r>
    </w:p>
    <w:p w14:paraId="11C07F40" w14:textId="77777777" w:rsidR="00E94F21" w:rsidRDefault="00E94F21" w:rsidP="00E94F21">
      <w:pPr>
        <w:pStyle w:val="ListParagraph"/>
        <w:ind w:left="0"/>
        <w:rPr>
          <w:color w:val="4472C4"/>
        </w:rPr>
      </w:pPr>
    </w:p>
    <w:p w14:paraId="20DE69FB" w14:textId="2FAE88DD" w:rsidR="00E94F21" w:rsidRPr="004C76DD" w:rsidRDefault="00E94F21" w:rsidP="00E94F21">
      <w:pPr>
        <w:pStyle w:val="ListParagraph"/>
        <w:ind w:left="0"/>
        <w:rPr>
          <w:color w:val="4472C4"/>
        </w:rPr>
      </w:pPr>
      <w:r>
        <w:rPr>
          <w:color w:val="4472C4"/>
        </w:rPr>
        <w:t xml:space="preserve">In view of that, </w:t>
      </w:r>
      <w:r w:rsidRPr="004C76DD">
        <w:rPr>
          <w:color w:val="4472C4"/>
        </w:rPr>
        <w:t>new Amendments to the Agreements with UNOPS and PAHO were issued:</w:t>
      </w:r>
    </w:p>
    <w:p w14:paraId="0F9490B6" w14:textId="3DB8C285" w:rsidR="00E94F21" w:rsidRPr="004C76DD" w:rsidRDefault="00E94F21" w:rsidP="00E94F21">
      <w:pPr>
        <w:pStyle w:val="ListParagraph"/>
        <w:numPr>
          <w:ilvl w:val="0"/>
          <w:numId w:val="39"/>
        </w:numPr>
        <w:rPr>
          <w:color w:val="4472C4"/>
        </w:rPr>
      </w:pPr>
      <w:r w:rsidRPr="004C76DD">
        <w:rPr>
          <w:color w:val="4472C4"/>
        </w:rPr>
        <w:t xml:space="preserve">Amendment 2 with PAHO-WHO signed in May 2020 with the objective of reprogramming activities to combat covid-19 in Haiti. </w:t>
      </w:r>
    </w:p>
    <w:p w14:paraId="51805761" w14:textId="56E5AB8E" w:rsidR="00E94F21" w:rsidRPr="004C76DD" w:rsidRDefault="00E94F21" w:rsidP="00E94F21">
      <w:pPr>
        <w:pStyle w:val="ListParagraph"/>
        <w:numPr>
          <w:ilvl w:val="0"/>
          <w:numId w:val="39"/>
        </w:numPr>
        <w:rPr>
          <w:color w:val="4472C4"/>
        </w:rPr>
      </w:pPr>
      <w:r w:rsidRPr="004C76DD">
        <w:rPr>
          <w:color w:val="4472C4"/>
        </w:rPr>
        <w:lastRenderedPageBreak/>
        <w:t xml:space="preserve">Amendment 4 with UNOPS signed in June 2020 with the objective of increase budget total amount in USD 200,000 and reprogram activities before aimed at the reform of La Paix Hospital to combat covid-19. </w:t>
      </w:r>
    </w:p>
    <w:p w14:paraId="43A50618" w14:textId="77777777" w:rsidR="00E94F21" w:rsidRPr="007355AC" w:rsidRDefault="00E94F21" w:rsidP="007355AC">
      <w:pPr>
        <w:pStyle w:val="BodyText"/>
        <w:jc w:val="both"/>
        <w:rPr>
          <w:rFonts w:ascii="Times New Roman" w:hAnsi="Times New Roman"/>
          <w:bCs/>
          <w:color w:val="4472C4"/>
          <w:sz w:val="24"/>
        </w:rPr>
      </w:pPr>
    </w:p>
    <w:p w14:paraId="2CE7A91A" w14:textId="77777777" w:rsidR="007B5E5C" w:rsidRDefault="007B5E5C" w:rsidP="007B5E5C">
      <w:pPr>
        <w:pStyle w:val="BodyText"/>
        <w:jc w:val="both"/>
        <w:rPr>
          <w:rFonts w:ascii="Times New Roman" w:hAnsi="Times New Roman"/>
          <w:bCs/>
          <w:color w:val="4472C4"/>
          <w:sz w:val="24"/>
        </w:rPr>
      </w:pPr>
      <w:r w:rsidRPr="007B5E5C">
        <w:rPr>
          <w:rFonts w:ascii="Times New Roman" w:hAnsi="Times New Roman"/>
          <w:bCs/>
          <w:color w:val="4472C4"/>
          <w:sz w:val="24"/>
        </w:rPr>
        <w:t xml:space="preserve">Despite the reprogramming of the Project's activities, some ongoing commitments had to be maintained, being severely impacted by exceptional circumstances related to the advancement of the </w:t>
      </w:r>
      <w:r>
        <w:rPr>
          <w:rFonts w:ascii="Times New Roman" w:hAnsi="Times New Roman"/>
          <w:bCs/>
          <w:color w:val="4472C4"/>
          <w:sz w:val="24"/>
        </w:rPr>
        <w:t>covid</w:t>
      </w:r>
      <w:r w:rsidRPr="007B5E5C">
        <w:rPr>
          <w:rFonts w:ascii="Times New Roman" w:hAnsi="Times New Roman"/>
          <w:bCs/>
          <w:color w:val="4472C4"/>
          <w:sz w:val="24"/>
        </w:rPr>
        <w:t xml:space="preserve">-19 pandemic in Haiti. The outbreak of the pandemic caused a considerable delay in the construction of the administrative centers at the Bon Repos and Carrefour hospitals, which were commissioned </w:t>
      </w:r>
      <w:r w:rsidR="00597FF0">
        <w:rPr>
          <w:rFonts w:ascii="Times New Roman" w:hAnsi="Times New Roman"/>
          <w:bCs/>
          <w:color w:val="4472C4"/>
          <w:sz w:val="24"/>
        </w:rPr>
        <w:t xml:space="preserve">under the Agreement signed with UNOPS </w:t>
      </w:r>
      <w:r w:rsidRPr="007B5E5C">
        <w:rPr>
          <w:rFonts w:ascii="Times New Roman" w:hAnsi="Times New Roman"/>
          <w:bCs/>
          <w:color w:val="4472C4"/>
          <w:sz w:val="24"/>
        </w:rPr>
        <w:t xml:space="preserve">in November 2019 and initially scheduled to end in December 2020. </w:t>
      </w:r>
    </w:p>
    <w:p w14:paraId="4E4F10E1" w14:textId="77777777" w:rsidR="00333E6B" w:rsidRDefault="00333E6B" w:rsidP="007B5E5C">
      <w:pPr>
        <w:pStyle w:val="BodyText"/>
        <w:jc w:val="both"/>
        <w:rPr>
          <w:rFonts w:ascii="Times New Roman" w:hAnsi="Times New Roman"/>
          <w:bCs/>
          <w:color w:val="4472C4"/>
          <w:sz w:val="24"/>
        </w:rPr>
      </w:pPr>
    </w:p>
    <w:p w14:paraId="577162E8" w14:textId="3D721315" w:rsidR="00FB513E" w:rsidRDefault="007B5E5C">
      <w:pPr>
        <w:pStyle w:val="BodyText"/>
        <w:jc w:val="both"/>
        <w:rPr>
          <w:rFonts w:ascii="Times New Roman" w:hAnsi="Times New Roman"/>
          <w:bCs/>
          <w:color w:val="4472C4"/>
          <w:sz w:val="24"/>
        </w:rPr>
      </w:pPr>
      <w:r w:rsidRPr="007B5E5C">
        <w:rPr>
          <w:rFonts w:ascii="Times New Roman" w:hAnsi="Times New Roman"/>
          <w:bCs/>
          <w:color w:val="4472C4"/>
          <w:sz w:val="24"/>
        </w:rPr>
        <w:t xml:space="preserve">Therefore, it </w:t>
      </w:r>
      <w:r w:rsidR="00925362">
        <w:rPr>
          <w:rFonts w:ascii="Times New Roman" w:hAnsi="Times New Roman"/>
          <w:bCs/>
          <w:color w:val="4472C4"/>
          <w:sz w:val="24"/>
        </w:rPr>
        <w:t>was</w:t>
      </w:r>
      <w:r w:rsidRPr="007B5E5C">
        <w:rPr>
          <w:rFonts w:ascii="Times New Roman" w:hAnsi="Times New Roman"/>
          <w:bCs/>
          <w:color w:val="4472C4"/>
          <w:sz w:val="24"/>
        </w:rPr>
        <w:t xml:space="preserve"> necessary to extend the project's deadline </w:t>
      </w:r>
      <w:r>
        <w:rPr>
          <w:rFonts w:ascii="Times New Roman" w:hAnsi="Times New Roman"/>
          <w:bCs/>
          <w:color w:val="4472C4"/>
          <w:sz w:val="24"/>
        </w:rPr>
        <w:t xml:space="preserve">to </w:t>
      </w:r>
      <w:r w:rsidRPr="007B5E5C">
        <w:rPr>
          <w:rFonts w:ascii="Times New Roman" w:hAnsi="Times New Roman"/>
          <w:bCs/>
          <w:color w:val="4472C4"/>
          <w:sz w:val="24"/>
        </w:rPr>
        <w:t>complete these work</w:t>
      </w:r>
      <w:r w:rsidR="003D4002">
        <w:rPr>
          <w:rFonts w:ascii="Times New Roman" w:hAnsi="Times New Roman"/>
          <w:bCs/>
          <w:color w:val="4472C4"/>
          <w:sz w:val="24"/>
        </w:rPr>
        <w:t>s</w:t>
      </w:r>
      <w:r w:rsidR="006E2E9C">
        <w:rPr>
          <w:rFonts w:ascii="Times New Roman" w:hAnsi="Times New Roman"/>
          <w:bCs/>
          <w:color w:val="4472C4"/>
          <w:sz w:val="24"/>
        </w:rPr>
        <w:t xml:space="preserve"> in Bon Repos and Carrefour.</w:t>
      </w:r>
      <w:r w:rsidRPr="007B5E5C">
        <w:rPr>
          <w:rFonts w:ascii="Times New Roman" w:hAnsi="Times New Roman"/>
          <w:bCs/>
          <w:color w:val="4472C4"/>
          <w:sz w:val="24"/>
        </w:rPr>
        <w:t xml:space="preserve"> Furthermore, the extension </w:t>
      </w:r>
      <w:r w:rsidR="00925362">
        <w:rPr>
          <w:rFonts w:ascii="Times New Roman" w:hAnsi="Times New Roman"/>
          <w:bCs/>
          <w:color w:val="4472C4"/>
          <w:sz w:val="24"/>
        </w:rPr>
        <w:t>was</w:t>
      </w:r>
      <w:r w:rsidR="00925362" w:rsidRPr="007B5E5C">
        <w:rPr>
          <w:rFonts w:ascii="Times New Roman" w:hAnsi="Times New Roman"/>
          <w:bCs/>
          <w:color w:val="4472C4"/>
          <w:sz w:val="24"/>
        </w:rPr>
        <w:t xml:space="preserve"> </w:t>
      </w:r>
      <w:r w:rsidRPr="007B5E5C">
        <w:rPr>
          <w:rFonts w:ascii="Times New Roman" w:hAnsi="Times New Roman"/>
          <w:bCs/>
          <w:color w:val="4472C4"/>
          <w:sz w:val="24"/>
        </w:rPr>
        <w:t xml:space="preserve">required to ensure the continuation of provisions relating to the closure of the Project and the formal transfer of the HCRs and the IHR to the Haitian Government. </w:t>
      </w:r>
      <w:r w:rsidR="00554C3D">
        <w:rPr>
          <w:rFonts w:ascii="Times New Roman" w:hAnsi="Times New Roman"/>
          <w:bCs/>
          <w:color w:val="4472C4"/>
          <w:sz w:val="24"/>
        </w:rPr>
        <w:t xml:space="preserve">This </w:t>
      </w:r>
      <w:r w:rsidR="006E2E9C">
        <w:rPr>
          <w:rFonts w:ascii="Times New Roman" w:hAnsi="Times New Roman"/>
          <w:bCs/>
          <w:color w:val="4472C4"/>
          <w:sz w:val="24"/>
        </w:rPr>
        <w:t>was a</w:t>
      </w:r>
      <w:r w:rsidR="00554C3D">
        <w:rPr>
          <w:rFonts w:ascii="Times New Roman" w:hAnsi="Times New Roman"/>
          <w:bCs/>
          <w:color w:val="4472C4"/>
          <w:sz w:val="24"/>
        </w:rPr>
        <w:t xml:space="preserve"> challenge for </w:t>
      </w:r>
      <w:r w:rsidR="007C5872">
        <w:rPr>
          <w:rFonts w:ascii="Times New Roman" w:hAnsi="Times New Roman"/>
          <w:bCs/>
          <w:color w:val="4472C4"/>
          <w:sz w:val="24"/>
        </w:rPr>
        <w:t>2020 but</w:t>
      </w:r>
      <w:r w:rsidR="003D4002">
        <w:rPr>
          <w:rFonts w:ascii="Times New Roman" w:hAnsi="Times New Roman"/>
          <w:bCs/>
          <w:color w:val="4472C4"/>
          <w:sz w:val="24"/>
        </w:rPr>
        <w:t xml:space="preserve"> couldn’t be implemented due the delays caused by covid19 pandemic.</w:t>
      </w:r>
      <w:r w:rsidR="00925362">
        <w:rPr>
          <w:rFonts w:ascii="Times New Roman" w:hAnsi="Times New Roman"/>
          <w:bCs/>
          <w:color w:val="4472C4"/>
          <w:sz w:val="24"/>
        </w:rPr>
        <w:t xml:space="preserve"> </w:t>
      </w:r>
      <w:r w:rsidR="006E2E9C">
        <w:rPr>
          <w:rFonts w:ascii="Times New Roman" w:hAnsi="Times New Roman"/>
          <w:bCs/>
          <w:color w:val="4472C4"/>
          <w:sz w:val="24"/>
        </w:rPr>
        <w:t>In view of th</w:t>
      </w:r>
      <w:r w:rsidR="003D4002">
        <w:rPr>
          <w:rFonts w:ascii="Times New Roman" w:hAnsi="Times New Roman"/>
          <w:bCs/>
          <w:color w:val="4472C4"/>
          <w:sz w:val="24"/>
        </w:rPr>
        <w:t xml:space="preserve">at, </w:t>
      </w:r>
      <w:r w:rsidR="00925362" w:rsidRPr="004C76DD">
        <w:rPr>
          <w:rFonts w:ascii="Times New Roman" w:hAnsi="Times New Roman"/>
          <w:bCs/>
          <w:color w:val="4472C4"/>
          <w:sz w:val="24"/>
        </w:rPr>
        <w:t>in</w:t>
      </w:r>
      <w:r w:rsidR="008E387A" w:rsidRPr="004C76DD">
        <w:rPr>
          <w:rFonts w:ascii="Times New Roman" w:hAnsi="Times New Roman"/>
          <w:bCs/>
          <w:color w:val="4472C4"/>
          <w:sz w:val="24"/>
        </w:rPr>
        <w:t xml:space="preserve"> October 2020 </w:t>
      </w:r>
      <w:r w:rsidR="003D4002" w:rsidRPr="004C76DD">
        <w:rPr>
          <w:rFonts w:ascii="Times New Roman" w:hAnsi="Times New Roman"/>
          <w:bCs/>
          <w:color w:val="4472C4"/>
          <w:sz w:val="24"/>
        </w:rPr>
        <w:t xml:space="preserve">the Steering Committee </w:t>
      </w:r>
      <w:r w:rsidR="008E387A" w:rsidRPr="004C76DD">
        <w:rPr>
          <w:rFonts w:ascii="Times New Roman" w:hAnsi="Times New Roman"/>
          <w:bCs/>
          <w:color w:val="4472C4"/>
          <w:sz w:val="24"/>
        </w:rPr>
        <w:t xml:space="preserve">sent </w:t>
      </w:r>
      <w:proofErr w:type="gramStart"/>
      <w:r w:rsidR="008E387A" w:rsidRPr="004C76DD">
        <w:rPr>
          <w:rFonts w:ascii="Times New Roman" w:hAnsi="Times New Roman"/>
          <w:bCs/>
          <w:color w:val="4472C4"/>
          <w:sz w:val="24"/>
        </w:rPr>
        <w:t>a</w:t>
      </w:r>
      <w:proofErr w:type="gramEnd"/>
      <w:r w:rsidR="008E387A" w:rsidRPr="004C76DD">
        <w:rPr>
          <w:rFonts w:ascii="Times New Roman" w:hAnsi="Times New Roman"/>
          <w:bCs/>
          <w:color w:val="4472C4"/>
          <w:sz w:val="24"/>
        </w:rPr>
        <w:t xml:space="preserve"> </w:t>
      </w:r>
      <w:r w:rsidR="006E2E9C" w:rsidRPr="004C76DD">
        <w:rPr>
          <w:rFonts w:ascii="Times New Roman" w:hAnsi="Times New Roman"/>
          <w:bCs/>
          <w:color w:val="4472C4"/>
          <w:sz w:val="24"/>
        </w:rPr>
        <w:t>correspondence to the Haitian Reconstruction Fund</w:t>
      </w:r>
      <w:r w:rsidR="007C5872" w:rsidRPr="004C76DD">
        <w:rPr>
          <w:rFonts w:ascii="Times New Roman" w:hAnsi="Times New Roman"/>
          <w:bCs/>
          <w:color w:val="4472C4"/>
          <w:sz w:val="24"/>
        </w:rPr>
        <w:t xml:space="preserve">, represented by the Haitian Finance Minister, </w:t>
      </w:r>
      <w:r w:rsidR="003D4002" w:rsidRPr="004C76DD">
        <w:rPr>
          <w:rFonts w:ascii="Times New Roman" w:hAnsi="Times New Roman"/>
          <w:bCs/>
          <w:color w:val="4472C4"/>
          <w:sz w:val="24"/>
        </w:rPr>
        <w:t>requesting the extension of the Fund and also of the project</w:t>
      </w:r>
      <w:r w:rsidR="00925362">
        <w:rPr>
          <w:rFonts w:ascii="Times New Roman" w:hAnsi="Times New Roman"/>
          <w:bCs/>
          <w:color w:val="4472C4"/>
          <w:sz w:val="24"/>
        </w:rPr>
        <w:t>.</w:t>
      </w:r>
    </w:p>
    <w:p w14:paraId="0C1FE1AC" w14:textId="77777777" w:rsidR="00FB513E" w:rsidRDefault="00FB513E">
      <w:pPr>
        <w:pStyle w:val="BodyText"/>
        <w:jc w:val="both"/>
        <w:rPr>
          <w:rFonts w:ascii="Times New Roman" w:hAnsi="Times New Roman"/>
          <w:bCs/>
          <w:color w:val="4472C4"/>
          <w:sz w:val="24"/>
        </w:rPr>
      </w:pPr>
    </w:p>
    <w:p w14:paraId="055D4E5A" w14:textId="412F47DD" w:rsidR="006B12C0" w:rsidRDefault="009D37F7">
      <w:pPr>
        <w:pStyle w:val="BodyText"/>
        <w:jc w:val="both"/>
        <w:rPr>
          <w:rFonts w:ascii="Times New Roman" w:hAnsi="Times New Roman"/>
          <w:bCs/>
          <w:color w:val="4472C4"/>
          <w:sz w:val="24"/>
        </w:rPr>
      </w:pPr>
      <w:r>
        <w:rPr>
          <w:rFonts w:ascii="Times New Roman" w:hAnsi="Times New Roman"/>
          <w:bCs/>
          <w:color w:val="4472C4"/>
          <w:sz w:val="24"/>
        </w:rPr>
        <w:t>In</w:t>
      </w:r>
      <w:r w:rsidR="009D757C" w:rsidRPr="00E91E46">
        <w:rPr>
          <w:rFonts w:ascii="Times New Roman" w:hAnsi="Times New Roman"/>
          <w:bCs/>
          <w:color w:val="4472C4"/>
          <w:sz w:val="24"/>
        </w:rPr>
        <w:t xml:space="preserve"> June</w:t>
      </w:r>
      <w:r>
        <w:rPr>
          <w:rFonts w:ascii="Times New Roman" w:hAnsi="Times New Roman"/>
          <w:bCs/>
          <w:color w:val="4472C4"/>
          <w:sz w:val="24"/>
        </w:rPr>
        <w:t>10</w:t>
      </w:r>
      <w:r w:rsidRPr="009D37F7">
        <w:rPr>
          <w:rFonts w:ascii="Times New Roman" w:hAnsi="Times New Roman"/>
          <w:bCs/>
          <w:color w:val="4472C4"/>
          <w:sz w:val="24"/>
          <w:vertAlign w:val="superscript"/>
        </w:rPr>
        <w:t>th</w:t>
      </w:r>
      <w:r w:rsidR="009D757C" w:rsidRPr="00E91E46">
        <w:rPr>
          <w:rFonts w:ascii="Times New Roman" w:hAnsi="Times New Roman"/>
          <w:bCs/>
          <w:color w:val="4472C4"/>
          <w:sz w:val="24"/>
        </w:rPr>
        <w:t>, the Steering Committee of the Project was informed that the closing date of the Haiti Reconstruction Fund (HRF) has been extended from June 30</w:t>
      </w:r>
      <w:r w:rsidRPr="009D37F7">
        <w:rPr>
          <w:rFonts w:ascii="Times New Roman" w:hAnsi="Times New Roman"/>
          <w:bCs/>
          <w:color w:val="4472C4"/>
          <w:sz w:val="24"/>
          <w:vertAlign w:val="superscript"/>
        </w:rPr>
        <w:t>th</w:t>
      </w:r>
      <w:r w:rsidR="009D757C" w:rsidRPr="00E91E46">
        <w:rPr>
          <w:rFonts w:ascii="Times New Roman" w:hAnsi="Times New Roman"/>
          <w:bCs/>
          <w:color w:val="4472C4"/>
          <w:sz w:val="24"/>
        </w:rPr>
        <w:t xml:space="preserve">, </w:t>
      </w:r>
      <w:proofErr w:type="gramStart"/>
      <w:r w:rsidR="009D757C" w:rsidRPr="00E91E46">
        <w:rPr>
          <w:rFonts w:ascii="Times New Roman" w:hAnsi="Times New Roman"/>
          <w:bCs/>
          <w:color w:val="4472C4"/>
          <w:sz w:val="24"/>
        </w:rPr>
        <w:t>2021</w:t>
      </w:r>
      <w:proofErr w:type="gramEnd"/>
      <w:r w:rsidR="009D757C" w:rsidRPr="00E91E46">
        <w:rPr>
          <w:rFonts w:ascii="Times New Roman" w:hAnsi="Times New Roman"/>
          <w:bCs/>
          <w:color w:val="4472C4"/>
          <w:sz w:val="24"/>
        </w:rPr>
        <w:t xml:space="preserve"> to June 30</w:t>
      </w:r>
      <w:r w:rsidRPr="009D37F7">
        <w:rPr>
          <w:rFonts w:ascii="Times New Roman" w:hAnsi="Times New Roman"/>
          <w:bCs/>
          <w:color w:val="4472C4"/>
          <w:sz w:val="24"/>
          <w:vertAlign w:val="superscript"/>
        </w:rPr>
        <w:t>th</w:t>
      </w:r>
      <w:r w:rsidR="009D757C" w:rsidRPr="00E91E46">
        <w:rPr>
          <w:rFonts w:ascii="Times New Roman" w:hAnsi="Times New Roman"/>
          <w:bCs/>
          <w:color w:val="4472C4"/>
          <w:sz w:val="24"/>
        </w:rPr>
        <w:t>, 2023 to allow the completion of the Project.</w:t>
      </w:r>
      <w:r w:rsidR="00483D27">
        <w:rPr>
          <w:rFonts w:ascii="Times New Roman" w:hAnsi="Times New Roman"/>
          <w:bCs/>
          <w:color w:val="4472C4"/>
          <w:sz w:val="24"/>
        </w:rPr>
        <w:t xml:space="preserve"> </w:t>
      </w:r>
      <w:r w:rsidR="00E564F3">
        <w:rPr>
          <w:rFonts w:ascii="Times New Roman" w:hAnsi="Times New Roman"/>
          <w:bCs/>
          <w:color w:val="4472C4"/>
          <w:sz w:val="24"/>
        </w:rPr>
        <w:t>Please see Annex 1.</w:t>
      </w:r>
      <w:r w:rsidR="006B12C0">
        <w:rPr>
          <w:rFonts w:ascii="Times New Roman" w:hAnsi="Times New Roman"/>
          <w:bCs/>
          <w:color w:val="4472C4"/>
          <w:sz w:val="24"/>
        </w:rPr>
        <w:t xml:space="preserve"> </w:t>
      </w:r>
    </w:p>
    <w:p w14:paraId="238900E6" w14:textId="77777777" w:rsidR="006B12C0" w:rsidRDefault="006B12C0">
      <w:pPr>
        <w:pStyle w:val="BodyText"/>
        <w:jc w:val="both"/>
        <w:rPr>
          <w:rFonts w:ascii="Times New Roman" w:hAnsi="Times New Roman"/>
          <w:bCs/>
          <w:color w:val="4472C4"/>
          <w:sz w:val="24"/>
        </w:rPr>
      </w:pPr>
    </w:p>
    <w:p w14:paraId="6996FF06" w14:textId="1E174D0B" w:rsidR="009D37F7" w:rsidRPr="00D06397" w:rsidRDefault="00483D27" w:rsidP="009D37F7">
      <w:pPr>
        <w:pStyle w:val="BodyText"/>
        <w:jc w:val="both"/>
        <w:rPr>
          <w:rFonts w:ascii="Times New Roman" w:hAnsi="Times New Roman"/>
          <w:bCs/>
          <w:color w:val="4472C4"/>
          <w:sz w:val="24"/>
        </w:rPr>
      </w:pPr>
      <w:r w:rsidRPr="00E564F3">
        <w:rPr>
          <w:rFonts w:ascii="Times New Roman" w:hAnsi="Times New Roman"/>
          <w:bCs/>
          <w:color w:val="4472C4"/>
          <w:sz w:val="24"/>
        </w:rPr>
        <w:t>In th</w:t>
      </w:r>
      <w:r w:rsidRPr="0038618E">
        <w:rPr>
          <w:rFonts w:ascii="Times New Roman" w:hAnsi="Times New Roman"/>
          <w:bCs/>
          <w:color w:val="4472C4"/>
          <w:sz w:val="24"/>
        </w:rPr>
        <w:t xml:space="preserve">e sequence, </w:t>
      </w:r>
      <w:proofErr w:type="gramStart"/>
      <w:r w:rsidR="009D37F7">
        <w:rPr>
          <w:rFonts w:ascii="Times New Roman" w:hAnsi="Times New Roman"/>
          <w:bCs/>
          <w:color w:val="4472C4"/>
          <w:sz w:val="24"/>
        </w:rPr>
        <w:t>i</w:t>
      </w:r>
      <w:r w:rsidR="009D37F7" w:rsidRPr="0038618E">
        <w:rPr>
          <w:rFonts w:ascii="Times New Roman" w:hAnsi="Times New Roman"/>
          <w:bCs/>
          <w:color w:val="4472C4"/>
          <w:sz w:val="24"/>
        </w:rPr>
        <w:t>n</w:t>
      </w:r>
      <w:proofErr w:type="gramEnd"/>
      <w:r w:rsidR="00E564F3" w:rsidRPr="0038618E">
        <w:rPr>
          <w:rFonts w:ascii="Times New Roman" w:hAnsi="Times New Roman"/>
          <w:bCs/>
          <w:color w:val="4472C4"/>
          <w:sz w:val="24"/>
        </w:rPr>
        <w:t xml:space="preserve"> </w:t>
      </w:r>
      <w:r w:rsidR="00E564F3" w:rsidRPr="00B35480">
        <w:rPr>
          <w:rFonts w:ascii="Times New Roman" w:hAnsi="Times New Roman"/>
          <w:bCs/>
          <w:color w:val="4472C4"/>
          <w:sz w:val="24"/>
        </w:rPr>
        <w:t>June 24</w:t>
      </w:r>
      <w:r w:rsidR="00E564F3" w:rsidRPr="00D06397">
        <w:rPr>
          <w:rFonts w:ascii="Times New Roman" w:hAnsi="Times New Roman"/>
          <w:bCs/>
          <w:color w:val="4472C4"/>
          <w:sz w:val="24"/>
        </w:rPr>
        <w:t>th</w:t>
      </w:r>
      <w:r w:rsidR="00E564F3" w:rsidRPr="00B35480">
        <w:rPr>
          <w:rFonts w:ascii="Times New Roman" w:hAnsi="Times New Roman"/>
          <w:bCs/>
          <w:color w:val="4472C4"/>
          <w:sz w:val="24"/>
        </w:rPr>
        <w:t xml:space="preserve"> 2021, </w:t>
      </w:r>
      <w:r w:rsidRPr="00B35480">
        <w:rPr>
          <w:rFonts w:ascii="Times New Roman" w:hAnsi="Times New Roman"/>
          <w:bCs/>
          <w:color w:val="4472C4"/>
          <w:sz w:val="24"/>
        </w:rPr>
        <w:t xml:space="preserve">a meeting of the Steering Committee was held </w:t>
      </w:r>
      <w:r w:rsidR="00E564F3" w:rsidRPr="00E91E46">
        <w:rPr>
          <w:rFonts w:ascii="Times New Roman" w:hAnsi="Times New Roman"/>
          <w:bCs/>
          <w:color w:val="4472C4"/>
          <w:sz w:val="24"/>
        </w:rPr>
        <w:t xml:space="preserve">to get the </w:t>
      </w:r>
      <w:r w:rsidR="00B35480">
        <w:rPr>
          <w:rFonts w:ascii="Times New Roman" w:hAnsi="Times New Roman"/>
          <w:bCs/>
          <w:color w:val="4472C4"/>
          <w:sz w:val="24"/>
        </w:rPr>
        <w:t xml:space="preserve">formal </w:t>
      </w:r>
      <w:r w:rsidR="00E564F3" w:rsidRPr="00E91E46">
        <w:rPr>
          <w:rFonts w:ascii="Times New Roman" w:hAnsi="Times New Roman"/>
          <w:bCs/>
          <w:color w:val="4472C4"/>
          <w:sz w:val="24"/>
        </w:rPr>
        <w:t xml:space="preserve">approval of the </w:t>
      </w:r>
      <w:r w:rsidR="00E564F3" w:rsidRPr="00D06397">
        <w:rPr>
          <w:rFonts w:ascii="Times New Roman" w:hAnsi="Times New Roman"/>
          <w:bCs/>
          <w:color w:val="4472C4"/>
          <w:sz w:val="24"/>
        </w:rPr>
        <w:t>substantive revision of the Project BRA/17/018</w:t>
      </w:r>
      <w:r w:rsidR="00B35480" w:rsidRPr="00D06397">
        <w:rPr>
          <w:rFonts w:ascii="Times New Roman" w:hAnsi="Times New Roman"/>
          <w:bCs/>
          <w:color w:val="4472C4"/>
          <w:sz w:val="24"/>
        </w:rPr>
        <w:t xml:space="preserve"> sent previously to </w:t>
      </w:r>
      <w:r w:rsidR="00EB79DF" w:rsidRPr="00D06397">
        <w:rPr>
          <w:rFonts w:ascii="Times New Roman" w:hAnsi="Times New Roman"/>
          <w:bCs/>
          <w:color w:val="4472C4"/>
          <w:sz w:val="24"/>
        </w:rPr>
        <w:t>its</w:t>
      </w:r>
      <w:r w:rsidR="00B35480" w:rsidRPr="00D06397">
        <w:rPr>
          <w:rFonts w:ascii="Times New Roman" w:hAnsi="Times New Roman"/>
          <w:bCs/>
          <w:color w:val="4472C4"/>
          <w:sz w:val="24"/>
        </w:rPr>
        <w:t xml:space="preserve"> members</w:t>
      </w:r>
      <w:r w:rsidR="00E564F3" w:rsidRPr="00D06397">
        <w:rPr>
          <w:rFonts w:ascii="Times New Roman" w:hAnsi="Times New Roman"/>
          <w:bCs/>
          <w:color w:val="4472C4"/>
          <w:sz w:val="24"/>
        </w:rPr>
        <w:t>.</w:t>
      </w:r>
      <w:r w:rsidR="00C72AEF" w:rsidRPr="00D06397">
        <w:rPr>
          <w:rFonts w:ascii="Times New Roman" w:hAnsi="Times New Roman"/>
          <w:bCs/>
          <w:color w:val="4472C4"/>
          <w:sz w:val="24"/>
        </w:rPr>
        <w:t xml:space="preserve"> </w:t>
      </w:r>
      <w:r w:rsidR="00B92519" w:rsidRPr="00D06397">
        <w:rPr>
          <w:rFonts w:ascii="Times New Roman" w:hAnsi="Times New Roman"/>
          <w:bCs/>
          <w:color w:val="4472C4"/>
          <w:sz w:val="24"/>
        </w:rPr>
        <w:t xml:space="preserve">The project revision’s proposal was approved, and the Project Revision was signed by the members of the Committee (Annex 2). The minutes of the meeting of the Steering Committee can be found in Annex 3 and a detailed report of the meeting is in Annex 4. </w:t>
      </w:r>
    </w:p>
    <w:p w14:paraId="5EDCBECA" w14:textId="77777777" w:rsidR="009D37F7" w:rsidRPr="00D06397" w:rsidRDefault="009D37F7" w:rsidP="009D37F7">
      <w:pPr>
        <w:pStyle w:val="BodyText"/>
        <w:jc w:val="both"/>
        <w:rPr>
          <w:rFonts w:ascii="Times New Roman" w:hAnsi="Times New Roman"/>
          <w:bCs/>
          <w:color w:val="4472C4"/>
          <w:sz w:val="24"/>
        </w:rPr>
      </w:pPr>
    </w:p>
    <w:p w14:paraId="47563D31" w14:textId="70499471" w:rsidR="001B494C" w:rsidRPr="00D06397" w:rsidRDefault="00C72AEF">
      <w:pPr>
        <w:pStyle w:val="BodyText"/>
        <w:jc w:val="both"/>
        <w:rPr>
          <w:rFonts w:ascii="Times New Roman" w:hAnsi="Times New Roman"/>
          <w:bCs/>
          <w:color w:val="4472C4"/>
          <w:sz w:val="24"/>
        </w:rPr>
      </w:pPr>
      <w:r w:rsidRPr="00D06397">
        <w:rPr>
          <w:rFonts w:ascii="Times New Roman" w:hAnsi="Times New Roman"/>
          <w:bCs/>
          <w:color w:val="4472C4"/>
          <w:sz w:val="24"/>
        </w:rPr>
        <w:t xml:space="preserve">During the </w:t>
      </w:r>
      <w:r w:rsidR="009D37F7" w:rsidRPr="00D06397">
        <w:rPr>
          <w:rFonts w:ascii="Times New Roman" w:hAnsi="Times New Roman"/>
          <w:bCs/>
          <w:color w:val="4472C4"/>
          <w:sz w:val="24"/>
        </w:rPr>
        <w:t xml:space="preserve">same </w:t>
      </w:r>
      <w:r w:rsidRPr="00D06397">
        <w:rPr>
          <w:rFonts w:ascii="Times New Roman" w:hAnsi="Times New Roman"/>
          <w:bCs/>
          <w:color w:val="4472C4"/>
          <w:sz w:val="24"/>
        </w:rPr>
        <w:t>meeting</w:t>
      </w:r>
      <w:r w:rsidR="00B92519" w:rsidRPr="00D06397">
        <w:rPr>
          <w:rFonts w:ascii="Times New Roman" w:hAnsi="Times New Roman"/>
          <w:bCs/>
          <w:color w:val="4472C4"/>
          <w:sz w:val="24"/>
        </w:rPr>
        <w:t xml:space="preserve"> of the Steering </w:t>
      </w:r>
      <w:proofErr w:type="spellStart"/>
      <w:r w:rsidR="00B92519" w:rsidRPr="00D06397">
        <w:rPr>
          <w:rFonts w:ascii="Times New Roman" w:hAnsi="Times New Roman"/>
          <w:bCs/>
          <w:color w:val="4472C4"/>
          <w:sz w:val="24"/>
        </w:rPr>
        <w:t>Commitee</w:t>
      </w:r>
      <w:proofErr w:type="spellEnd"/>
      <w:r w:rsidR="00EB79DF" w:rsidRPr="00D06397">
        <w:rPr>
          <w:rFonts w:ascii="Times New Roman" w:hAnsi="Times New Roman"/>
          <w:bCs/>
          <w:color w:val="4472C4"/>
          <w:sz w:val="24"/>
        </w:rPr>
        <w:t>,</w:t>
      </w:r>
      <w:r w:rsidRPr="00D06397">
        <w:rPr>
          <w:rFonts w:ascii="Times New Roman" w:hAnsi="Times New Roman"/>
          <w:bCs/>
          <w:color w:val="4472C4"/>
          <w:sz w:val="24"/>
        </w:rPr>
        <w:t xml:space="preserve"> UNDP </w:t>
      </w:r>
      <w:r w:rsidR="00450712" w:rsidRPr="00D06397">
        <w:rPr>
          <w:rFonts w:ascii="Times New Roman" w:hAnsi="Times New Roman"/>
          <w:bCs/>
          <w:color w:val="4472C4"/>
          <w:sz w:val="24"/>
        </w:rPr>
        <w:t xml:space="preserve">also </w:t>
      </w:r>
      <w:r w:rsidRPr="00D06397">
        <w:rPr>
          <w:rFonts w:ascii="Times New Roman" w:hAnsi="Times New Roman"/>
          <w:bCs/>
          <w:color w:val="4472C4"/>
          <w:sz w:val="24"/>
        </w:rPr>
        <w:t xml:space="preserve">presented the scenario for the </w:t>
      </w:r>
      <w:r w:rsidR="00EB79DF" w:rsidRPr="00D06397">
        <w:rPr>
          <w:rFonts w:ascii="Times New Roman" w:hAnsi="Times New Roman"/>
          <w:bCs/>
          <w:color w:val="4472C4"/>
          <w:sz w:val="24"/>
        </w:rPr>
        <w:t>negotiation</w:t>
      </w:r>
      <w:r w:rsidR="000746E6" w:rsidRPr="00D06397">
        <w:rPr>
          <w:rFonts w:ascii="Times New Roman" w:hAnsi="Times New Roman"/>
          <w:bCs/>
          <w:color w:val="4472C4"/>
          <w:sz w:val="24"/>
        </w:rPr>
        <w:t>s</w:t>
      </w:r>
      <w:r w:rsidRPr="00D06397">
        <w:rPr>
          <w:rFonts w:ascii="Times New Roman" w:hAnsi="Times New Roman"/>
          <w:bCs/>
          <w:color w:val="4472C4"/>
          <w:sz w:val="24"/>
        </w:rPr>
        <w:t xml:space="preserve"> of the 5th Amendment to the Agreement with UNOPS (Annex </w:t>
      </w:r>
      <w:r w:rsidR="00B92519" w:rsidRPr="00D06397">
        <w:rPr>
          <w:rFonts w:ascii="Times New Roman" w:hAnsi="Times New Roman"/>
          <w:bCs/>
          <w:color w:val="4472C4"/>
          <w:sz w:val="24"/>
        </w:rPr>
        <w:t>5</w:t>
      </w:r>
      <w:r w:rsidRPr="00D06397">
        <w:rPr>
          <w:rFonts w:ascii="Times New Roman" w:hAnsi="Times New Roman"/>
          <w:bCs/>
          <w:color w:val="4472C4"/>
          <w:sz w:val="24"/>
        </w:rPr>
        <w:t>).</w:t>
      </w:r>
      <w:r w:rsidR="00F734FC" w:rsidRPr="00D06397">
        <w:rPr>
          <w:rFonts w:ascii="Times New Roman" w:hAnsi="Times New Roman"/>
          <w:bCs/>
          <w:color w:val="4472C4"/>
          <w:sz w:val="24"/>
        </w:rPr>
        <w:t xml:space="preserve"> </w:t>
      </w:r>
      <w:r w:rsidR="008575D4" w:rsidRPr="00D06397">
        <w:rPr>
          <w:rFonts w:ascii="Times New Roman" w:hAnsi="Times New Roman"/>
          <w:bCs/>
          <w:color w:val="4472C4"/>
          <w:sz w:val="24"/>
        </w:rPr>
        <w:t>The referred 5th Amendment with UNOPS Haiti foresees an increase in the budget to US Dollars 200,000.00 (two hundred thousand dollars) and the extension of the Agreement due date to September 2022</w:t>
      </w:r>
      <w:r w:rsidR="00B92519" w:rsidRPr="00D06397">
        <w:rPr>
          <w:rFonts w:ascii="Times New Roman" w:hAnsi="Times New Roman"/>
          <w:bCs/>
          <w:color w:val="4472C4"/>
          <w:sz w:val="24"/>
        </w:rPr>
        <w:t xml:space="preserve"> to allow the completion of the works referred to the construction of the administrative buildings in Carrefour and </w:t>
      </w:r>
      <w:proofErr w:type="spellStart"/>
      <w:r w:rsidR="00B92519" w:rsidRPr="00D06397">
        <w:rPr>
          <w:rFonts w:ascii="Times New Roman" w:hAnsi="Times New Roman"/>
          <w:bCs/>
          <w:color w:val="4472C4"/>
          <w:sz w:val="24"/>
        </w:rPr>
        <w:t>Bedeut</w:t>
      </w:r>
      <w:proofErr w:type="spellEnd"/>
      <w:r w:rsidR="00B92519" w:rsidRPr="00D06397">
        <w:rPr>
          <w:rFonts w:ascii="Times New Roman" w:hAnsi="Times New Roman"/>
          <w:bCs/>
          <w:color w:val="4472C4"/>
          <w:sz w:val="24"/>
        </w:rPr>
        <w:t xml:space="preserve"> hospitals</w:t>
      </w:r>
      <w:r w:rsidR="008575D4" w:rsidRPr="00D06397">
        <w:rPr>
          <w:rFonts w:ascii="Times New Roman" w:hAnsi="Times New Roman"/>
          <w:bCs/>
          <w:color w:val="4472C4"/>
          <w:sz w:val="24"/>
        </w:rPr>
        <w:t>.</w:t>
      </w:r>
      <w:r w:rsidR="001B494C" w:rsidRPr="00D06397">
        <w:rPr>
          <w:rFonts w:ascii="Times New Roman" w:hAnsi="Times New Roman"/>
          <w:bCs/>
          <w:color w:val="4472C4"/>
          <w:sz w:val="24"/>
        </w:rPr>
        <w:t xml:space="preserve"> </w:t>
      </w:r>
      <w:r w:rsidR="00DD2E63" w:rsidRPr="00D06397">
        <w:rPr>
          <w:rFonts w:ascii="Times New Roman" w:hAnsi="Times New Roman"/>
          <w:bCs/>
          <w:color w:val="4472C4"/>
          <w:sz w:val="24"/>
        </w:rPr>
        <w:t xml:space="preserve">The Amendment to this Agreement was signed in September 2021 (Annex </w:t>
      </w:r>
      <w:r w:rsidR="00B92519" w:rsidRPr="00D06397">
        <w:rPr>
          <w:rFonts w:ascii="Times New Roman" w:hAnsi="Times New Roman"/>
          <w:bCs/>
          <w:color w:val="4472C4"/>
          <w:sz w:val="24"/>
        </w:rPr>
        <w:t>6</w:t>
      </w:r>
      <w:r w:rsidR="00DD2E63" w:rsidRPr="00D06397">
        <w:rPr>
          <w:rFonts w:ascii="Times New Roman" w:hAnsi="Times New Roman"/>
          <w:bCs/>
          <w:color w:val="4472C4"/>
          <w:sz w:val="24"/>
        </w:rPr>
        <w:t>)</w:t>
      </w:r>
      <w:r w:rsidR="0049228D" w:rsidRPr="00D06397">
        <w:rPr>
          <w:rFonts w:ascii="Times New Roman" w:hAnsi="Times New Roman"/>
          <w:bCs/>
          <w:color w:val="4472C4"/>
          <w:sz w:val="24"/>
        </w:rPr>
        <w:t xml:space="preserve"> after a series of meetings </w:t>
      </w:r>
      <w:r w:rsidR="00B92519" w:rsidRPr="00D06397">
        <w:rPr>
          <w:rFonts w:ascii="Times New Roman" w:hAnsi="Times New Roman"/>
          <w:bCs/>
          <w:color w:val="4472C4"/>
          <w:sz w:val="24"/>
        </w:rPr>
        <w:t>between UNOPS and</w:t>
      </w:r>
      <w:r w:rsidR="0049228D" w:rsidRPr="00D06397">
        <w:rPr>
          <w:rFonts w:ascii="Times New Roman" w:hAnsi="Times New Roman"/>
          <w:bCs/>
          <w:color w:val="4472C4"/>
          <w:sz w:val="24"/>
        </w:rPr>
        <w:t xml:space="preserve"> the Steering Committee.</w:t>
      </w:r>
    </w:p>
    <w:p w14:paraId="079C5E26" w14:textId="23227CEA" w:rsidR="006B12C0" w:rsidRPr="00D06397" w:rsidRDefault="006B12C0">
      <w:pPr>
        <w:pStyle w:val="BodyText"/>
        <w:jc w:val="both"/>
        <w:rPr>
          <w:rFonts w:ascii="Times New Roman" w:hAnsi="Times New Roman"/>
          <w:bCs/>
          <w:color w:val="4472C4"/>
          <w:sz w:val="24"/>
        </w:rPr>
      </w:pPr>
    </w:p>
    <w:p w14:paraId="5050E057" w14:textId="435B1FBF" w:rsidR="00B92519" w:rsidRPr="00D06397" w:rsidRDefault="00B92519" w:rsidP="005A1D93">
      <w:pPr>
        <w:pStyle w:val="BodyText"/>
        <w:jc w:val="both"/>
        <w:rPr>
          <w:rFonts w:ascii="Times New Roman" w:hAnsi="Times New Roman"/>
          <w:bCs/>
          <w:color w:val="4472C4"/>
          <w:sz w:val="24"/>
        </w:rPr>
      </w:pPr>
      <w:r w:rsidRPr="00D06397">
        <w:rPr>
          <w:rFonts w:ascii="Times New Roman" w:hAnsi="Times New Roman"/>
          <w:bCs/>
          <w:color w:val="4472C4"/>
          <w:sz w:val="24"/>
        </w:rPr>
        <w:t>From July 2021, the health and political crisis in Haiti has been intensified once again. Regarding the pandemic, there were reports of insufficient testing and an increase in the mortality of people at home, with collapsed hospitals. The assassination of Haitian President Jovenel Moïse on July 7th</w:t>
      </w:r>
      <w:proofErr w:type="gramStart"/>
      <w:r w:rsidRPr="00D06397">
        <w:rPr>
          <w:rFonts w:ascii="Times New Roman" w:hAnsi="Times New Roman"/>
          <w:bCs/>
          <w:color w:val="4472C4"/>
          <w:sz w:val="24"/>
        </w:rPr>
        <w:t xml:space="preserve"> 2021</w:t>
      </w:r>
      <w:proofErr w:type="gramEnd"/>
      <w:r w:rsidRPr="00D06397">
        <w:rPr>
          <w:rFonts w:ascii="Times New Roman" w:hAnsi="Times New Roman"/>
          <w:bCs/>
          <w:color w:val="4472C4"/>
          <w:sz w:val="24"/>
        </w:rPr>
        <w:t xml:space="preserve"> has further drawn the attention of the international community to the critical situation in the country. With the assumption of an interim president, the new members of the cabinet of the Haitian Minister of Health were appointed </w:t>
      </w:r>
      <w:proofErr w:type="gramStart"/>
      <w:r w:rsidRPr="00D06397">
        <w:rPr>
          <w:rFonts w:ascii="Times New Roman" w:hAnsi="Times New Roman"/>
          <w:bCs/>
          <w:color w:val="4472C4"/>
          <w:sz w:val="24"/>
        </w:rPr>
        <w:t>in</w:t>
      </w:r>
      <w:proofErr w:type="gramEnd"/>
      <w:r w:rsidRPr="00D06397">
        <w:rPr>
          <w:rFonts w:ascii="Times New Roman" w:hAnsi="Times New Roman"/>
          <w:bCs/>
          <w:color w:val="4472C4"/>
          <w:sz w:val="24"/>
        </w:rPr>
        <w:t xml:space="preserve"> July 19th</w:t>
      </w:r>
      <w:r w:rsidR="00D06397" w:rsidRPr="00D06397">
        <w:rPr>
          <w:rFonts w:ascii="Times New Roman" w:hAnsi="Times New Roman"/>
          <w:bCs/>
          <w:color w:val="4472C4"/>
          <w:sz w:val="24"/>
        </w:rPr>
        <w:t xml:space="preserve"> (Annex 7). </w:t>
      </w:r>
      <w:r w:rsidRPr="00D06397">
        <w:rPr>
          <w:rFonts w:ascii="Times New Roman" w:hAnsi="Times New Roman"/>
          <w:bCs/>
          <w:color w:val="4472C4"/>
          <w:sz w:val="24"/>
        </w:rPr>
        <w:t xml:space="preserve">Also, on </w:t>
      </w:r>
      <w:r w:rsidR="00D06397" w:rsidRPr="00D06397">
        <w:rPr>
          <w:rFonts w:ascii="Times New Roman" w:hAnsi="Times New Roman"/>
          <w:bCs/>
          <w:color w:val="4472C4"/>
          <w:sz w:val="24"/>
        </w:rPr>
        <w:t>August 14th, a 7.2</w:t>
      </w:r>
      <w:r w:rsidRPr="00D06397">
        <w:rPr>
          <w:rFonts w:ascii="Times New Roman" w:hAnsi="Times New Roman"/>
          <w:bCs/>
          <w:color w:val="4472C4"/>
          <w:sz w:val="24"/>
        </w:rPr>
        <w:t xml:space="preserve"> magnitude earthquake struck southern Haiti, causing 2,200 deaths and damage to the structure of several buildings and roadblocks.</w:t>
      </w:r>
    </w:p>
    <w:p w14:paraId="6D4BB143" w14:textId="77777777" w:rsidR="00B92519" w:rsidRPr="00D06397" w:rsidRDefault="00B92519" w:rsidP="005A1D93">
      <w:pPr>
        <w:pStyle w:val="BodyText"/>
        <w:jc w:val="both"/>
        <w:rPr>
          <w:rFonts w:ascii="Times New Roman" w:hAnsi="Times New Roman"/>
          <w:bCs/>
          <w:color w:val="4472C4"/>
          <w:sz w:val="24"/>
        </w:rPr>
      </w:pPr>
    </w:p>
    <w:p w14:paraId="0A982675" w14:textId="311E0BB8" w:rsidR="00D06397" w:rsidRPr="00D06397" w:rsidRDefault="00D06397" w:rsidP="00DB204C">
      <w:pPr>
        <w:pStyle w:val="BodyText"/>
        <w:jc w:val="both"/>
        <w:rPr>
          <w:rFonts w:ascii="Times New Roman" w:hAnsi="Times New Roman"/>
          <w:bCs/>
          <w:color w:val="4472C4"/>
          <w:sz w:val="24"/>
        </w:rPr>
      </w:pPr>
      <w:r w:rsidRPr="00D06397">
        <w:rPr>
          <w:rFonts w:ascii="Times New Roman" w:hAnsi="Times New Roman"/>
          <w:bCs/>
          <w:color w:val="4472C4"/>
          <w:sz w:val="24"/>
        </w:rPr>
        <w:t xml:space="preserve">In view of the crisis, in early November UNOPS again reported problems with the contractors, mainly justified by the lack of fuel that has been affecting the operation of the entire public and private structure in Haiti. In a meeting with the Steering Committee, UNOPS informed about the impossibility of finalizing the administrative centers in the hospitals of Carrefour and </w:t>
      </w:r>
      <w:proofErr w:type="spellStart"/>
      <w:r w:rsidRPr="00D06397">
        <w:rPr>
          <w:rFonts w:ascii="Times New Roman" w:hAnsi="Times New Roman"/>
          <w:bCs/>
          <w:color w:val="4472C4"/>
          <w:sz w:val="24"/>
        </w:rPr>
        <w:t>Beudet</w:t>
      </w:r>
      <w:proofErr w:type="spellEnd"/>
      <w:r w:rsidRPr="00D06397">
        <w:rPr>
          <w:rFonts w:ascii="Times New Roman" w:hAnsi="Times New Roman"/>
          <w:bCs/>
          <w:color w:val="4472C4"/>
          <w:sz w:val="24"/>
        </w:rPr>
        <w:t xml:space="preserve"> with the resources available in the Agreement, even after the additional transfer of USD 200,000 provided for in the 5th additive. At the time a report was presented indicating 4 possible scenarios for the continuity of the works (Annex 8). </w:t>
      </w:r>
    </w:p>
    <w:p w14:paraId="102B4F7B" w14:textId="4AE84FC4" w:rsidR="00D06397" w:rsidRPr="00D06397" w:rsidRDefault="00D06397" w:rsidP="000334E5">
      <w:pPr>
        <w:pStyle w:val="BodyText"/>
        <w:jc w:val="both"/>
        <w:rPr>
          <w:rFonts w:ascii="Times New Roman" w:hAnsi="Times New Roman"/>
          <w:bCs/>
          <w:color w:val="4472C4"/>
          <w:sz w:val="24"/>
        </w:rPr>
      </w:pPr>
      <w:r w:rsidRPr="00D06397">
        <w:rPr>
          <w:rFonts w:ascii="Times New Roman" w:hAnsi="Times New Roman"/>
          <w:bCs/>
          <w:color w:val="4472C4"/>
          <w:sz w:val="24"/>
        </w:rPr>
        <w:lastRenderedPageBreak/>
        <w:t xml:space="preserve">After meetings of the Project Steering Committee, a report dated November 25 (Annex 9) was issued, in which the parties agree to assume scenario 3 presented by UNOPS. In this scenario, the MSPP will be responsible for raising funds (national or international) aiming at the completion of the works of the administrative center of </w:t>
      </w:r>
      <w:proofErr w:type="spellStart"/>
      <w:r w:rsidRPr="00D06397">
        <w:rPr>
          <w:rFonts w:ascii="Times New Roman" w:hAnsi="Times New Roman"/>
          <w:bCs/>
          <w:color w:val="4472C4"/>
          <w:sz w:val="24"/>
        </w:rPr>
        <w:t>Beudet</w:t>
      </w:r>
      <w:proofErr w:type="spellEnd"/>
      <w:r w:rsidRPr="00D06397">
        <w:rPr>
          <w:rFonts w:ascii="Times New Roman" w:hAnsi="Times New Roman"/>
          <w:bCs/>
          <w:color w:val="4472C4"/>
          <w:sz w:val="24"/>
        </w:rPr>
        <w:t xml:space="preserve">. The administrative center of Carrefour will be </w:t>
      </w:r>
      <w:r>
        <w:rPr>
          <w:rFonts w:ascii="Times New Roman" w:hAnsi="Times New Roman"/>
          <w:bCs/>
          <w:color w:val="4472C4"/>
          <w:sz w:val="24"/>
        </w:rPr>
        <w:t>finished</w:t>
      </w:r>
      <w:r w:rsidRPr="00D06397">
        <w:rPr>
          <w:rFonts w:ascii="Times New Roman" w:hAnsi="Times New Roman"/>
          <w:bCs/>
          <w:color w:val="4472C4"/>
          <w:sz w:val="24"/>
        </w:rPr>
        <w:t xml:space="preserve"> by UNOPS </w:t>
      </w:r>
      <w:r>
        <w:rPr>
          <w:rFonts w:ascii="Times New Roman" w:hAnsi="Times New Roman"/>
          <w:bCs/>
          <w:color w:val="4472C4"/>
          <w:sz w:val="24"/>
        </w:rPr>
        <w:t>until</w:t>
      </w:r>
      <w:r w:rsidRPr="00D06397">
        <w:rPr>
          <w:rFonts w:ascii="Times New Roman" w:hAnsi="Times New Roman"/>
          <w:bCs/>
          <w:color w:val="4472C4"/>
          <w:sz w:val="24"/>
        </w:rPr>
        <w:t xml:space="preserve"> September 2022 and any remaining resources will be invested in improvement works in the </w:t>
      </w:r>
      <w:r>
        <w:rPr>
          <w:rFonts w:ascii="Times New Roman" w:hAnsi="Times New Roman"/>
          <w:bCs/>
          <w:color w:val="4472C4"/>
          <w:sz w:val="24"/>
        </w:rPr>
        <w:t xml:space="preserve">health </w:t>
      </w:r>
      <w:r w:rsidRPr="00D06397">
        <w:rPr>
          <w:rFonts w:ascii="Times New Roman" w:hAnsi="Times New Roman"/>
          <w:bCs/>
          <w:color w:val="4472C4"/>
          <w:sz w:val="24"/>
        </w:rPr>
        <w:t>facilities covered by the Project.</w:t>
      </w:r>
    </w:p>
    <w:p w14:paraId="1AF259A6" w14:textId="6894E471" w:rsidR="007C5872" w:rsidRPr="00D06397" w:rsidRDefault="007C5872" w:rsidP="00A75ECF">
      <w:pPr>
        <w:pStyle w:val="BodyText"/>
        <w:jc w:val="both"/>
        <w:rPr>
          <w:rFonts w:ascii="Times New Roman" w:hAnsi="Times New Roman"/>
          <w:bCs/>
          <w:color w:val="4472C4"/>
          <w:sz w:val="24"/>
        </w:rPr>
      </w:pPr>
    </w:p>
    <w:p w14:paraId="5E65F9F0" w14:textId="77777777" w:rsidR="00F926DD" w:rsidRDefault="0070378C" w:rsidP="005A22F8">
      <w:pPr>
        <w:pStyle w:val="BodyText"/>
        <w:numPr>
          <w:ilvl w:val="0"/>
          <w:numId w:val="2"/>
        </w:numPr>
        <w:jc w:val="both"/>
        <w:rPr>
          <w:rFonts w:ascii="Times New Roman" w:hAnsi="Times New Roman"/>
          <w:bCs/>
          <w:sz w:val="24"/>
        </w:rPr>
      </w:pPr>
      <w:r w:rsidRPr="007C14A5">
        <w:rPr>
          <w:rFonts w:ascii="Times New Roman" w:hAnsi="Times New Roman"/>
          <w:b/>
          <w:bCs/>
          <w:sz w:val="24"/>
        </w:rPr>
        <w:t>Qualitative assessment</w:t>
      </w:r>
      <w:r w:rsidR="00976DCC" w:rsidRPr="007C14A5">
        <w:rPr>
          <w:rFonts w:ascii="Times New Roman" w:hAnsi="Times New Roman"/>
          <w:b/>
          <w:bCs/>
          <w:sz w:val="24"/>
        </w:rPr>
        <w:t>:</w:t>
      </w:r>
      <w:r w:rsidR="00976DCC" w:rsidRPr="007C14A5">
        <w:rPr>
          <w:rFonts w:ascii="Times New Roman" w:hAnsi="Times New Roman"/>
          <w:bCs/>
          <w:sz w:val="24"/>
        </w:rPr>
        <w:t xml:space="preserve"> </w:t>
      </w:r>
    </w:p>
    <w:p w14:paraId="093254B7" w14:textId="77777777" w:rsidR="000F684D" w:rsidRDefault="000F684D" w:rsidP="00F926DD">
      <w:pPr>
        <w:pStyle w:val="BodyText"/>
        <w:jc w:val="both"/>
        <w:rPr>
          <w:rFonts w:ascii="Times New Roman" w:hAnsi="Times New Roman"/>
          <w:bCs/>
          <w:color w:val="4472C4"/>
          <w:sz w:val="24"/>
        </w:rPr>
      </w:pPr>
    </w:p>
    <w:p w14:paraId="6AE8B2DD" w14:textId="22D6EF8B" w:rsidR="000675AD" w:rsidRDefault="000675AD" w:rsidP="000675AD">
      <w:pPr>
        <w:pStyle w:val="BodyText"/>
        <w:jc w:val="both"/>
        <w:rPr>
          <w:rFonts w:ascii="Times New Roman" w:hAnsi="Times New Roman"/>
          <w:bCs/>
          <w:color w:val="4472C4"/>
          <w:sz w:val="24"/>
        </w:rPr>
      </w:pPr>
      <w:r w:rsidRPr="007355AC">
        <w:rPr>
          <w:rFonts w:ascii="Times New Roman" w:hAnsi="Times New Roman"/>
          <w:bCs/>
          <w:color w:val="4472C4"/>
          <w:sz w:val="24"/>
        </w:rPr>
        <w:t xml:space="preserve">Dialogue and transfer of knowledge between MSPP, </w:t>
      </w:r>
      <w:proofErr w:type="spellStart"/>
      <w:r w:rsidRPr="007355AC">
        <w:rPr>
          <w:rFonts w:ascii="Times New Roman" w:hAnsi="Times New Roman"/>
          <w:bCs/>
          <w:color w:val="4472C4"/>
          <w:sz w:val="24"/>
        </w:rPr>
        <w:t>GoB</w:t>
      </w:r>
      <w:proofErr w:type="spellEnd"/>
      <w:r w:rsidRPr="007355AC">
        <w:rPr>
          <w:rFonts w:ascii="Times New Roman" w:hAnsi="Times New Roman"/>
          <w:bCs/>
          <w:color w:val="4472C4"/>
          <w:sz w:val="24"/>
        </w:rPr>
        <w:t xml:space="preserve"> and UNDP teams were essential to the positive results achieved </w:t>
      </w:r>
      <w:r w:rsidR="00672A9B">
        <w:rPr>
          <w:rFonts w:ascii="Times New Roman" w:hAnsi="Times New Roman"/>
          <w:bCs/>
          <w:color w:val="4472C4"/>
          <w:sz w:val="24"/>
        </w:rPr>
        <w:t>and to surpass th</w:t>
      </w:r>
      <w:r w:rsidR="0049228D">
        <w:rPr>
          <w:rFonts w:ascii="Times New Roman" w:hAnsi="Times New Roman"/>
          <w:bCs/>
          <w:color w:val="4472C4"/>
          <w:sz w:val="24"/>
        </w:rPr>
        <w:t xml:space="preserve">is critical period. </w:t>
      </w:r>
      <w:r w:rsidRPr="007355AC">
        <w:rPr>
          <w:rFonts w:ascii="Times New Roman" w:hAnsi="Times New Roman"/>
          <w:bCs/>
          <w:color w:val="4472C4"/>
          <w:sz w:val="24"/>
        </w:rPr>
        <w:t xml:space="preserve">The risk matrix </w:t>
      </w:r>
      <w:r w:rsidR="002B3891">
        <w:rPr>
          <w:rFonts w:ascii="Times New Roman" w:hAnsi="Times New Roman"/>
          <w:bCs/>
          <w:color w:val="4472C4"/>
          <w:sz w:val="24"/>
        </w:rPr>
        <w:t xml:space="preserve">was brutally impacted by the unexpected crisis and had to be updated. </w:t>
      </w:r>
    </w:p>
    <w:p w14:paraId="0FE7174A" w14:textId="77777777" w:rsidR="008E3781" w:rsidRPr="007355AC" w:rsidRDefault="008E3781" w:rsidP="00802715">
      <w:pPr>
        <w:pStyle w:val="BodyText"/>
        <w:jc w:val="both"/>
        <w:rPr>
          <w:rFonts w:ascii="Times New Roman" w:hAnsi="Times New Roman"/>
          <w:bCs/>
          <w:color w:val="4472C4"/>
          <w:sz w:val="24"/>
        </w:rPr>
      </w:pPr>
    </w:p>
    <w:p w14:paraId="4A619DF4" w14:textId="504F1C69" w:rsidR="000F684D" w:rsidRPr="007355AC" w:rsidRDefault="00F13FAF" w:rsidP="00F13FAF">
      <w:pPr>
        <w:pStyle w:val="BodyText"/>
        <w:jc w:val="both"/>
        <w:rPr>
          <w:rFonts w:ascii="Times New Roman" w:hAnsi="Times New Roman"/>
          <w:bCs/>
          <w:color w:val="4472C4"/>
          <w:sz w:val="24"/>
        </w:rPr>
      </w:pPr>
      <w:r w:rsidRPr="007355AC">
        <w:rPr>
          <w:rFonts w:ascii="Times New Roman" w:hAnsi="Times New Roman"/>
          <w:bCs/>
          <w:color w:val="4472C4"/>
          <w:sz w:val="24"/>
        </w:rPr>
        <w:t>The main challenge</w:t>
      </w:r>
      <w:r w:rsidR="000146A4" w:rsidRPr="007355AC">
        <w:rPr>
          <w:rFonts w:ascii="Times New Roman" w:hAnsi="Times New Roman"/>
          <w:bCs/>
          <w:color w:val="4472C4"/>
          <w:sz w:val="24"/>
        </w:rPr>
        <w:t>s</w:t>
      </w:r>
      <w:r w:rsidRPr="007355AC">
        <w:rPr>
          <w:rFonts w:ascii="Times New Roman" w:hAnsi="Times New Roman"/>
          <w:bCs/>
          <w:color w:val="4472C4"/>
          <w:sz w:val="24"/>
        </w:rPr>
        <w:t xml:space="preserve"> </w:t>
      </w:r>
      <w:r w:rsidR="00396F1A">
        <w:rPr>
          <w:rFonts w:ascii="Times New Roman" w:hAnsi="Times New Roman"/>
          <w:bCs/>
          <w:color w:val="4472C4"/>
          <w:sz w:val="24"/>
        </w:rPr>
        <w:t>faced during</w:t>
      </w:r>
      <w:r w:rsidRPr="007355AC">
        <w:rPr>
          <w:rFonts w:ascii="Times New Roman" w:hAnsi="Times New Roman"/>
          <w:bCs/>
          <w:color w:val="4472C4"/>
          <w:sz w:val="24"/>
        </w:rPr>
        <w:t xml:space="preserve"> 20</w:t>
      </w:r>
      <w:r w:rsidR="006C06A0" w:rsidRPr="007355AC">
        <w:rPr>
          <w:rFonts w:ascii="Times New Roman" w:hAnsi="Times New Roman"/>
          <w:bCs/>
          <w:color w:val="4472C4"/>
          <w:sz w:val="24"/>
        </w:rPr>
        <w:t>2</w:t>
      </w:r>
      <w:r w:rsidR="00006476">
        <w:rPr>
          <w:rFonts w:ascii="Times New Roman" w:hAnsi="Times New Roman"/>
          <w:bCs/>
          <w:color w:val="4472C4"/>
          <w:sz w:val="24"/>
        </w:rPr>
        <w:t>1</w:t>
      </w:r>
      <w:r w:rsidRPr="007355AC">
        <w:rPr>
          <w:rFonts w:ascii="Times New Roman" w:hAnsi="Times New Roman"/>
          <w:bCs/>
          <w:color w:val="4472C4"/>
          <w:sz w:val="24"/>
        </w:rPr>
        <w:t xml:space="preserve"> </w:t>
      </w:r>
      <w:r w:rsidR="00E4281C">
        <w:rPr>
          <w:rFonts w:ascii="Times New Roman" w:hAnsi="Times New Roman"/>
          <w:bCs/>
          <w:color w:val="4472C4"/>
          <w:sz w:val="24"/>
        </w:rPr>
        <w:t>were:</w:t>
      </w:r>
      <w:r w:rsidR="000146A4" w:rsidRPr="007355AC">
        <w:rPr>
          <w:rFonts w:ascii="Times New Roman" w:hAnsi="Times New Roman"/>
          <w:bCs/>
          <w:color w:val="4472C4"/>
          <w:sz w:val="24"/>
        </w:rPr>
        <w:t xml:space="preserve"> </w:t>
      </w:r>
    </w:p>
    <w:p w14:paraId="36E42640" w14:textId="7F2BB85A" w:rsidR="003A6A51" w:rsidRDefault="003A6A51" w:rsidP="003A6A51">
      <w:pPr>
        <w:pStyle w:val="ListParagraph"/>
        <w:numPr>
          <w:ilvl w:val="0"/>
          <w:numId w:val="33"/>
        </w:numPr>
        <w:rPr>
          <w:rFonts w:cs="Arial"/>
          <w:bCs/>
          <w:color w:val="4472C4"/>
          <w:szCs w:val="20"/>
        </w:rPr>
      </w:pPr>
      <w:r w:rsidRPr="00A75ECF">
        <w:rPr>
          <w:rFonts w:cs="Arial"/>
          <w:bCs/>
          <w:color w:val="4472C4"/>
          <w:szCs w:val="20"/>
        </w:rPr>
        <w:t xml:space="preserve">Necessity to extend project duration </w:t>
      </w:r>
      <w:proofErr w:type="gramStart"/>
      <w:r w:rsidRPr="00A75ECF">
        <w:rPr>
          <w:rFonts w:cs="Arial"/>
          <w:bCs/>
          <w:color w:val="4472C4"/>
          <w:szCs w:val="20"/>
        </w:rPr>
        <w:t>in order to</w:t>
      </w:r>
      <w:proofErr w:type="gramEnd"/>
      <w:r w:rsidRPr="00A75ECF">
        <w:rPr>
          <w:rFonts w:cs="Arial"/>
          <w:bCs/>
          <w:color w:val="4472C4"/>
          <w:szCs w:val="20"/>
        </w:rPr>
        <w:t xml:space="preserve"> finalize project’s activities.</w:t>
      </w:r>
      <w:r w:rsidR="00B8431F">
        <w:rPr>
          <w:rFonts w:cs="Arial"/>
          <w:bCs/>
          <w:color w:val="4472C4"/>
          <w:szCs w:val="20"/>
        </w:rPr>
        <w:t xml:space="preserve"> All project’s activities were suspended </w:t>
      </w:r>
      <w:r w:rsidR="00B2608F">
        <w:rPr>
          <w:rFonts w:cs="Arial"/>
          <w:bCs/>
          <w:color w:val="4472C4"/>
          <w:szCs w:val="20"/>
        </w:rPr>
        <w:t xml:space="preserve">from </w:t>
      </w:r>
      <w:r w:rsidR="00B8431F">
        <w:rPr>
          <w:rFonts w:cs="Arial"/>
          <w:bCs/>
          <w:color w:val="4472C4"/>
          <w:szCs w:val="20"/>
        </w:rPr>
        <w:t>December 2020</w:t>
      </w:r>
      <w:r w:rsidR="00B2608F">
        <w:rPr>
          <w:rFonts w:cs="Arial"/>
          <w:bCs/>
          <w:color w:val="4472C4"/>
          <w:szCs w:val="20"/>
        </w:rPr>
        <w:t xml:space="preserve"> to June 2021</w:t>
      </w:r>
      <w:r w:rsidR="00B8431F">
        <w:rPr>
          <w:rFonts w:cs="Arial"/>
          <w:bCs/>
          <w:color w:val="4472C4"/>
          <w:szCs w:val="20"/>
        </w:rPr>
        <w:t xml:space="preserve">, with no </w:t>
      </w:r>
      <w:r w:rsidR="00640C99">
        <w:rPr>
          <w:rFonts w:cs="Arial"/>
          <w:bCs/>
          <w:color w:val="4472C4"/>
          <w:szCs w:val="20"/>
        </w:rPr>
        <w:t>disbursement</w:t>
      </w:r>
      <w:r w:rsidR="00B2608F">
        <w:rPr>
          <w:rFonts w:cs="Arial"/>
          <w:bCs/>
          <w:color w:val="4472C4"/>
          <w:szCs w:val="20"/>
        </w:rPr>
        <w:t>s during this period.</w:t>
      </w:r>
    </w:p>
    <w:p w14:paraId="5938B200" w14:textId="77777777" w:rsidR="00552F4C" w:rsidRPr="00A75ECF" w:rsidRDefault="00552F4C" w:rsidP="00552F4C">
      <w:pPr>
        <w:pStyle w:val="ListParagraph"/>
        <w:numPr>
          <w:ilvl w:val="0"/>
          <w:numId w:val="33"/>
        </w:numPr>
        <w:rPr>
          <w:rFonts w:cs="Arial"/>
          <w:bCs/>
          <w:color w:val="4472C4"/>
          <w:szCs w:val="20"/>
        </w:rPr>
      </w:pPr>
      <w:r w:rsidRPr="00A75ECF">
        <w:rPr>
          <w:rFonts w:cs="Arial"/>
          <w:bCs/>
          <w:color w:val="4472C4"/>
          <w:szCs w:val="20"/>
        </w:rPr>
        <w:t>Conduction of diplomatic negotiations to request the HRF extension</w:t>
      </w:r>
      <w:r>
        <w:rPr>
          <w:rFonts w:cs="Arial"/>
          <w:bCs/>
          <w:color w:val="4472C4"/>
          <w:szCs w:val="20"/>
        </w:rPr>
        <w:t xml:space="preserve"> involving consultations to 28 </w:t>
      </w:r>
      <w:proofErr w:type="gramStart"/>
      <w:r>
        <w:rPr>
          <w:rFonts w:cs="Arial"/>
          <w:bCs/>
          <w:color w:val="4472C4"/>
          <w:szCs w:val="20"/>
        </w:rPr>
        <w:t>donors</w:t>
      </w:r>
      <w:proofErr w:type="gramEnd"/>
      <w:r>
        <w:rPr>
          <w:rFonts w:cs="Arial"/>
          <w:bCs/>
          <w:color w:val="4472C4"/>
          <w:szCs w:val="20"/>
        </w:rPr>
        <w:t xml:space="preserve"> countries.</w:t>
      </w:r>
    </w:p>
    <w:p w14:paraId="09A4B404" w14:textId="6708B3A2" w:rsidR="00396F1A" w:rsidRPr="00A75ECF" w:rsidRDefault="00396F1A" w:rsidP="007355AC">
      <w:pPr>
        <w:pStyle w:val="ListParagraph"/>
        <w:numPr>
          <w:ilvl w:val="0"/>
          <w:numId w:val="33"/>
        </w:numPr>
        <w:rPr>
          <w:rFonts w:cs="Arial"/>
          <w:bCs/>
          <w:color w:val="4472C4"/>
          <w:szCs w:val="20"/>
        </w:rPr>
      </w:pPr>
      <w:r w:rsidRPr="00A75ECF">
        <w:rPr>
          <w:rFonts w:cs="Arial"/>
          <w:bCs/>
          <w:color w:val="4472C4"/>
          <w:szCs w:val="20"/>
        </w:rPr>
        <w:t xml:space="preserve">Changes in the </w:t>
      </w:r>
      <w:r w:rsidR="00B84D5A">
        <w:rPr>
          <w:rFonts w:cs="Arial"/>
          <w:bCs/>
          <w:color w:val="4472C4"/>
          <w:szCs w:val="20"/>
        </w:rPr>
        <w:t xml:space="preserve">higher </w:t>
      </w:r>
      <w:r w:rsidRPr="00A75ECF">
        <w:rPr>
          <w:rFonts w:cs="Arial"/>
          <w:bCs/>
          <w:color w:val="4472C4"/>
          <w:szCs w:val="20"/>
        </w:rPr>
        <w:t>management of the Ministry of Health in Brazil.</w:t>
      </w:r>
    </w:p>
    <w:p w14:paraId="72A5C18F" w14:textId="6599B59F" w:rsidR="00396F1A" w:rsidRPr="00A75ECF" w:rsidRDefault="0049228D" w:rsidP="00396F1A">
      <w:pPr>
        <w:pStyle w:val="ListParagraph"/>
        <w:numPr>
          <w:ilvl w:val="0"/>
          <w:numId w:val="33"/>
        </w:numPr>
        <w:rPr>
          <w:rFonts w:cs="Arial"/>
          <w:bCs/>
          <w:color w:val="4472C4"/>
          <w:szCs w:val="20"/>
        </w:rPr>
      </w:pPr>
      <w:r>
        <w:rPr>
          <w:rFonts w:cs="Arial"/>
          <w:bCs/>
          <w:color w:val="4472C4"/>
          <w:szCs w:val="20"/>
        </w:rPr>
        <w:t>P</w:t>
      </w:r>
      <w:r w:rsidR="00396F1A" w:rsidRPr="00A75ECF">
        <w:rPr>
          <w:rFonts w:cs="Arial"/>
          <w:bCs/>
          <w:color w:val="4472C4"/>
          <w:szCs w:val="20"/>
        </w:rPr>
        <w:t>olitical instability in Haiti.</w:t>
      </w:r>
    </w:p>
    <w:p w14:paraId="7E93EA1A" w14:textId="036218EF" w:rsidR="00396F1A" w:rsidRPr="00A75ECF" w:rsidRDefault="0049228D" w:rsidP="007355AC">
      <w:pPr>
        <w:pStyle w:val="ListParagraph"/>
        <w:numPr>
          <w:ilvl w:val="0"/>
          <w:numId w:val="33"/>
        </w:numPr>
        <w:rPr>
          <w:rFonts w:cs="Arial"/>
          <w:bCs/>
          <w:color w:val="4472C4"/>
          <w:szCs w:val="20"/>
        </w:rPr>
      </w:pPr>
      <w:r>
        <w:rPr>
          <w:rFonts w:cs="Arial"/>
          <w:bCs/>
          <w:color w:val="4472C4"/>
          <w:szCs w:val="20"/>
        </w:rPr>
        <w:t xml:space="preserve">Impossibility of conducting </w:t>
      </w:r>
      <w:r w:rsidR="00530843" w:rsidRPr="00A75ECF">
        <w:rPr>
          <w:rFonts w:cs="Arial"/>
          <w:bCs/>
          <w:color w:val="4472C4"/>
          <w:szCs w:val="20"/>
        </w:rPr>
        <w:t xml:space="preserve">the construction of the </w:t>
      </w:r>
      <w:r>
        <w:rPr>
          <w:rFonts w:cs="Arial"/>
          <w:bCs/>
          <w:color w:val="4472C4"/>
          <w:szCs w:val="20"/>
        </w:rPr>
        <w:t xml:space="preserve">2 </w:t>
      </w:r>
      <w:r w:rsidR="00530843" w:rsidRPr="00A75ECF">
        <w:rPr>
          <w:rFonts w:cs="Arial"/>
          <w:bCs/>
          <w:color w:val="4472C4"/>
          <w:szCs w:val="20"/>
        </w:rPr>
        <w:t>administrative buildings in Bon Repos e Carrefour by UNOPS</w:t>
      </w:r>
      <w:r>
        <w:rPr>
          <w:rFonts w:cs="Arial"/>
          <w:bCs/>
          <w:color w:val="4472C4"/>
          <w:szCs w:val="20"/>
        </w:rPr>
        <w:t xml:space="preserve"> with the remaining resources of the Agreement.</w:t>
      </w:r>
    </w:p>
    <w:p w14:paraId="43BCC948" w14:textId="604E015B" w:rsidR="00530843" w:rsidRPr="00A75ECF" w:rsidRDefault="00530843" w:rsidP="00530843">
      <w:pPr>
        <w:pStyle w:val="ListParagraph"/>
        <w:numPr>
          <w:ilvl w:val="0"/>
          <w:numId w:val="33"/>
        </w:numPr>
        <w:rPr>
          <w:rFonts w:cs="Arial"/>
          <w:bCs/>
          <w:color w:val="4472C4"/>
          <w:szCs w:val="20"/>
        </w:rPr>
      </w:pPr>
      <w:r w:rsidRPr="00A75ECF">
        <w:rPr>
          <w:rFonts w:cs="Arial"/>
          <w:bCs/>
          <w:color w:val="4472C4"/>
          <w:szCs w:val="20"/>
        </w:rPr>
        <w:t>Monitoring of the project through monthly online meetings.</w:t>
      </w:r>
    </w:p>
    <w:p w14:paraId="709B73FB" w14:textId="77777777" w:rsidR="00FA6787" w:rsidRPr="007355AC" w:rsidRDefault="00FA6787" w:rsidP="007355AC">
      <w:pPr>
        <w:pStyle w:val="ListParagraph"/>
        <w:ind w:left="0"/>
        <w:rPr>
          <w:rFonts w:cs="Arial"/>
          <w:bCs/>
          <w:color w:val="4472C4"/>
          <w:szCs w:val="20"/>
        </w:rPr>
      </w:pPr>
    </w:p>
    <w:p w14:paraId="5D10798D" w14:textId="656337E1" w:rsidR="000675AD" w:rsidRDefault="00676341" w:rsidP="00676341">
      <w:pPr>
        <w:pStyle w:val="BodyText"/>
        <w:jc w:val="both"/>
        <w:rPr>
          <w:rFonts w:ascii="Times New Roman" w:hAnsi="Times New Roman"/>
          <w:bCs/>
          <w:color w:val="4472C4"/>
          <w:sz w:val="24"/>
        </w:rPr>
      </w:pPr>
      <w:r w:rsidRPr="00676341">
        <w:rPr>
          <w:rFonts w:ascii="Times New Roman" w:hAnsi="Times New Roman"/>
          <w:bCs/>
          <w:color w:val="4472C4"/>
          <w:sz w:val="24"/>
        </w:rPr>
        <w:t xml:space="preserve">An unexpected time was taken for the approval of the extension of the HRF and the Project. The discontinuity of implementation of activities from December 2020 to June 2021 </w:t>
      </w:r>
      <w:r w:rsidR="00903621">
        <w:rPr>
          <w:rFonts w:ascii="Times New Roman" w:hAnsi="Times New Roman"/>
          <w:bCs/>
          <w:color w:val="4472C4"/>
          <w:sz w:val="24"/>
        </w:rPr>
        <w:t>brought</w:t>
      </w:r>
      <w:r w:rsidRPr="00676341">
        <w:rPr>
          <w:rFonts w:ascii="Times New Roman" w:hAnsi="Times New Roman"/>
          <w:bCs/>
          <w:color w:val="4472C4"/>
          <w:sz w:val="24"/>
        </w:rPr>
        <w:t xml:space="preserve"> new challenges to the Project’s since it’s necessary to retake the construction from the phase they were left in December, with necessity to some adjustments in the contracts of the providers.</w:t>
      </w:r>
      <w:r w:rsidR="00F97028">
        <w:rPr>
          <w:rFonts w:ascii="Times New Roman" w:hAnsi="Times New Roman"/>
          <w:bCs/>
          <w:color w:val="4472C4"/>
          <w:sz w:val="24"/>
        </w:rPr>
        <w:t xml:space="preserve"> </w:t>
      </w:r>
      <w:r w:rsidR="00563E60" w:rsidRPr="00563E60">
        <w:rPr>
          <w:rFonts w:ascii="Times New Roman" w:hAnsi="Times New Roman"/>
          <w:bCs/>
          <w:color w:val="4472C4"/>
          <w:sz w:val="24"/>
        </w:rPr>
        <w:t xml:space="preserve">All Project disbursements must be made by September 2022, so that it </w:t>
      </w:r>
      <w:r w:rsidR="00F97028">
        <w:rPr>
          <w:rFonts w:ascii="Times New Roman" w:hAnsi="Times New Roman"/>
          <w:bCs/>
          <w:color w:val="4472C4"/>
          <w:sz w:val="24"/>
        </w:rPr>
        <w:t>will be</w:t>
      </w:r>
      <w:r w:rsidR="00563E60" w:rsidRPr="00563E60">
        <w:rPr>
          <w:rFonts w:ascii="Times New Roman" w:hAnsi="Times New Roman"/>
          <w:bCs/>
          <w:color w:val="4472C4"/>
          <w:sz w:val="24"/>
        </w:rPr>
        <w:t xml:space="preserve"> possible to present the Project's final financial reports in December 2022. Thus, a new schedule of activities was agreed for this new phase of the Project</w:t>
      </w:r>
      <w:r w:rsidR="002660FD">
        <w:rPr>
          <w:rFonts w:ascii="Times New Roman" w:hAnsi="Times New Roman"/>
          <w:bCs/>
          <w:color w:val="4472C4"/>
          <w:sz w:val="24"/>
        </w:rPr>
        <w:t xml:space="preserve"> and the </w:t>
      </w:r>
      <w:r w:rsidR="0089579F">
        <w:rPr>
          <w:rFonts w:ascii="Times New Roman" w:hAnsi="Times New Roman"/>
          <w:bCs/>
          <w:color w:val="4472C4"/>
          <w:sz w:val="24"/>
        </w:rPr>
        <w:t>deadlines</w:t>
      </w:r>
      <w:r w:rsidR="002660FD">
        <w:rPr>
          <w:rFonts w:ascii="Times New Roman" w:hAnsi="Times New Roman"/>
          <w:bCs/>
          <w:color w:val="4472C4"/>
          <w:sz w:val="24"/>
        </w:rPr>
        <w:t xml:space="preserve"> are already tight.</w:t>
      </w:r>
    </w:p>
    <w:p w14:paraId="2A638F47" w14:textId="487C56C8" w:rsidR="0049228D" w:rsidRDefault="0049228D" w:rsidP="00676341">
      <w:pPr>
        <w:pStyle w:val="BodyText"/>
        <w:jc w:val="both"/>
        <w:rPr>
          <w:rFonts w:ascii="Times New Roman" w:hAnsi="Times New Roman"/>
          <w:bCs/>
          <w:color w:val="4472C4"/>
          <w:sz w:val="24"/>
        </w:rPr>
      </w:pPr>
    </w:p>
    <w:p w14:paraId="488B870C" w14:textId="6950B9B4" w:rsidR="00D06397" w:rsidRPr="00D06397" w:rsidRDefault="00D06397" w:rsidP="00CA2C82">
      <w:pPr>
        <w:pStyle w:val="BodyText"/>
        <w:jc w:val="both"/>
        <w:rPr>
          <w:rFonts w:ascii="Times New Roman" w:hAnsi="Times New Roman"/>
          <w:bCs/>
          <w:color w:val="4472C4"/>
          <w:sz w:val="24"/>
        </w:rPr>
      </w:pPr>
      <w:r w:rsidRPr="00D06397">
        <w:rPr>
          <w:rFonts w:ascii="Times New Roman" w:hAnsi="Times New Roman"/>
          <w:bCs/>
          <w:color w:val="4472C4"/>
          <w:sz w:val="24"/>
        </w:rPr>
        <w:t xml:space="preserve">Political instability, the health </w:t>
      </w:r>
      <w:proofErr w:type="gramStart"/>
      <w:r w:rsidRPr="00D06397">
        <w:rPr>
          <w:rFonts w:ascii="Times New Roman" w:hAnsi="Times New Roman"/>
          <w:bCs/>
          <w:color w:val="4472C4"/>
          <w:sz w:val="24"/>
        </w:rPr>
        <w:t>crisis</w:t>
      </w:r>
      <w:proofErr w:type="gramEnd"/>
      <w:r w:rsidRPr="00D06397">
        <w:rPr>
          <w:rFonts w:ascii="Times New Roman" w:hAnsi="Times New Roman"/>
          <w:bCs/>
          <w:color w:val="4472C4"/>
          <w:sz w:val="24"/>
        </w:rPr>
        <w:t xml:space="preserve"> and the earthquake in the south of the country have dramatically affected the implementation of the final activities of the </w:t>
      </w:r>
      <w:r w:rsidR="005C7E5A">
        <w:rPr>
          <w:rFonts w:ascii="Times New Roman" w:hAnsi="Times New Roman"/>
          <w:bCs/>
          <w:color w:val="4472C4"/>
          <w:sz w:val="24"/>
        </w:rPr>
        <w:t>Project, specially regarding the support given by</w:t>
      </w:r>
      <w:r w:rsidRPr="00D06397">
        <w:rPr>
          <w:rFonts w:ascii="Times New Roman" w:hAnsi="Times New Roman"/>
          <w:bCs/>
          <w:color w:val="4472C4"/>
          <w:sz w:val="24"/>
        </w:rPr>
        <w:t xml:space="preserve"> UNOPS. Of the 2 administrative centers provided for in the Agreement, only one will be finalized with the resources of the Agreement (Carrefour), the other will be assumed with resources from the MSPP.</w:t>
      </w:r>
    </w:p>
    <w:p w14:paraId="651A1524" w14:textId="7BE98475" w:rsidR="0049228D" w:rsidRPr="00D06397" w:rsidRDefault="0049228D" w:rsidP="00676341">
      <w:pPr>
        <w:pStyle w:val="BodyText"/>
        <w:jc w:val="both"/>
        <w:rPr>
          <w:rFonts w:ascii="Times New Roman" w:hAnsi="Times New Roman"/>
          <w:bCs/>
          <w:color w:val="4472C4"/>
          <w:sz w:val="24"/>
        </w:rPr>
      </w:pPr>
    </w:p>
    <w:sectPr w:rsidR="0049228D" w:rsidRPr="00D06397" w:rsidSect="006F301D">
      <w:footerReference w:type="default" r:id="rId15"/>
      <w:footerReference w:type="first" r:id="rId16"/>
      <w:pgSz w:w="12240" w:h="15840" w:code="1"/>
      <w:pgMar w:top="806" w:right="806" w:bottom="1354" w:left="806"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6EF08" w14:textId="77777777" w:rsidR="00796106" w:rsidRDefault="00796106">
      <w:r>
        <w:separator/>
      </w:r>
    </w:p>
  </w:endnote>
  <w:endnote w:type="continuationSeparator" w:id="0">
    <w:p w14:paraId="69A79875" w14:textId="77777777" w:rsidR="00796106" w:rsidRDefault="00796106">
      <w:r>
        <w:continuationSeparator/>
      </w:r>
    </w:p>
  </w:endnote>
  <w:endnote w:type="continuationNotice" w:id="1">
    <w:p w14:paraId="1089479E" w14:textId="77777777" w:rsidR="00796106" w:rsidRDefault="00796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0FAE" w14:textId="77777777" w:rsidR="00802715" w:rsidRPr="001831D9" w:rsidRDefault="00802715" w:rsidP="001831D9">
    <w:pPr>
      <w:pStyle w:val="Footer"/>
      <w:pBdr>
        <w:top w:val="single" w:sz="4" w:space="1" w:color="auto"/>
      </w:pBdr>
      <w:tabs>
        <w:tab w:val="clear" w:pos="4320"/>
        <w:tab w:val="clear" w:pos="8640"/>
        <w:tab w:val="center" w:pos="4500"/>
        <w:tab w:val="right" w:pos="9000"/>
      </w:tabs>
      <w:rPr>
        <w:rFonts w:ascii="Arial" w:hAnsi="Arial"/>
        <w:sz w:val="18"/>
      </w:rPr>
    </w:pPr>
    <w:r>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137F8F">
      <w:rPr>
        <w:rFonts w:ascii="Arial" w:hAnsi="Arial" w:cs="Arial"/>
        <w:noProof/>
        <w:sz w:val="18"/>
        <w:szCs w:val="18"/>
      </w:rPr>
      <w:t>4</w:t>
    </w:r>
    <w:r>
      <w:rPr>
        <w:rFonts w:ascii="Arial" w:hAnsi="Arial" w:cs="Arial"/>
        <w:sz w:val="18"/>
        <w:szCs w:val="18"/>
      </w:rPr>
      <w:fldChar w:fldCharType="end"/>
    </w:r>
    <w:r>
      <w:rPr>
        <w:rFonts w:ascii="Arial" w:hAnsi="Arial" w:cs="Arial"/>
        <w:sz w:val="18"/>
        <w:szCs w:val="18"/>
      </w:rPr>
      <w:t xml:space="preserve"> of </w:t>
    </w:r>
    <w:fldSimple w:instr=" NUMPAGES   \* MERGEFORMAT ">
      <w:r w:rsidR="00137F8F" w:rsidRPr="00137F8F">
        <w:rPr>
          <w:rFonts w:ascii="Arial" w:hAnsi="Arial" w:cs="Arial"/>
          <w:noProof/>
          <w:sz w:val="18"/>
          <w:szCs w:val="18"/>
        </w:rPr>
        <w:t>16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674D" w14:textId="77777777" w:rsidR="00802715" w:rsidRPr="00E91E46" w:rsidRDefault="00802715" w:rsidP="00E91E46">
    <w:pPr>
      <w:pStyle w:val="Footer"/>
      <w:pBdr>
        <w:top w:val="single" w:sz="4" w:space="1" w:color="auto"/>
      </w:pBdr>
      <w:tabs>
        <w:tab w:val="clear" w:pos="4320"/>
        <w:tab w:val="clear" w:pos="8640"/>
        <w:tab w:val="center" w:pos="4500"/>
        <w:tab w:val="right" w:pos="9000"/>
      </w:tabs>
      <w:rPr>
        <w:rFonts w:ascii="Arial" w:hAnsi="Arial"/>
        <w:sz w:val="18"/>
      </w:rPr>
    </w:pPr>
    <w:r>
      <w:rPr>
        <w:rFonts w:ascii="Arial" w:hAnsi="Arial" w:cs="Arial"/>
        <w:sz w:val="18"/>
        <w:szCs w:val="18"/>
      </w:rPr>
      <w:t>Sixth Six-Month Progress Report</w:t>
    </w:r>
    <w:r>
      <w:rPr>
        <w:rFonts w:ascii="Arial" w:hAnsi="Arial" w:cs="Arial"/>
        <w:sz w:val="18"/>
        <w:szCs w:val="18"/>
      </w:rPr>
      <w:tab/>
      <w:t>1 January – 30 June 2007</w:t>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5</w:t>
    </w:r>
    <w:r>
      <w:rPr>
        <w:rFonts w:ascii="Arial" w:hAnsi="Arial" w:cs="Arial"/>
        <w:sz w:val="18"/>
        <w:szCs w:val="18"/>
      </w:rPr>
      <w:fldChar w:fldCharType="end"/>
    </w:r>
    <w:r>
      <w:rPr>
        <w:rFonts w:ascii="Arial" w:hAnsi="Arial" w:cs="Arial"/>
        <w:sz w:val="18"/>
        <w:szCs w:val="18"/>
      </w:rPr>
      <w:t xml:space="preserve"> of </w:t>
    </w:r>
    <w:fldSimple w:instr=" NUMPAGES   \* MERGEFORMAT ">
      <w:r w:rsidRPr="00EC53DC">
        <w:rPr>
          <w:rFonts w:ascii="Arial" w:hAnsi="Arial" w:cs="Arial"/>
          <w:noProof/>
          <w:sz w:val="18"/>
          <w:szCs w:val="18"/>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93AB1" w14:textId="77777777" w:rsidR="00796106" w:rsidRDefault="00796106">
      <w:r>
        <w:separator/>
      </w:r>
    </w:p>
  </w:footnote>
  <w:footnote w:type="continuationSeparator" w:id="0">
    <w:p w14:paraId="6A04AB0A" w14:textId="77777777" w:rsidR="00796106" w:rsidRDefault="00796106">
      <w:r>
        <w:continuationSeparator/>
      </w:r>
    </w:p>
  </w:footnote>
  <w:footnote w:type="continuationNotice" w:id="1">
    <w:p w14:paraId="582C2C55" w14:textId="77777777" w:rsidR="00796106" w:rsidRDefault="007961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67" type="#_x0000_t75" style="width:4.4pt;height:4.4pt" o:bullet="t">
        <v:imagedata r:id="rId1" o:title="bullet"/>
      </v:shape>
    </w:pict>
  </w:numPicBullet>
  <w:numPicBullet w:numPicBulletId="1">
    <w:pict>
      <v:shape id="_x0000_i1568" type="#_x0000_t75" style="width:3in;height:3in" o:bullet="t"/>
    </w:pict>
  </w:numPicBullet>
  <w:numPicBullet w:numPicBulletId="2">
    <w:pict>
      <v:shape id="_x0000_i1569" type="#_x0000_t75" style="width:3in;height:3in" o:bullet="t"/>
    </w:pict>
  </w:numPicBullet>
  <w:numPicBullet w:numPicBulletId="3">
    <w:pict>
      <v:shape id="_x0000_i1570" type="#_x0000_t75" style="width:3in;height:3in" o:bullet="t"/>
    </w:pict>
  </w:numPicBullet>
  <w:numPicBullet w:numPicBulletId="4">
    <w:pict>
      <v:shape id="_x0000_i1571" type="#_x0000_t75" style="width:3in;height:3in" o:bullet="t"/>
    </w:pict>
  </w:numPicBullet>
  <w:numPicBullet w:numPicBulletId="5">
    <w:pict>
      <v:shape id="_x0000_i1572" type="#_x0000_t75" style="width:3in;height:3in" o:bullet="t"/>
    </w:pict>
  </w:numPicBullet>
  <w:numPicBullet w:numPicBulletId="6">
    <w:pict>
      <v:shape id="_x0000_i1573" type="#_x0000_t75" style="width:3in;height:3in" o:bullet="t"/>
    </w:pict>
  </w:numPicBullet>
  <w:numPicBullet w:numPicBulletId="7">
    <w:pict>
      <v:shape id="_x0000_i1574" type="#_x0000_t75" style="width:3in;height:3in" o:bullet="t"/>
    </w:pict>
  </w:numPicBullet>
  <w:numPicBullet w:numPicBulletId="8">
    <w:pict>
      <v:shape id="_x0000_i1575" type="#_x0000_t75" style="width:3in;height:3in" o:bullet="t"/>
    </w:pict>
  </w:numPicBullet>
  <w:numPicBullet w:numPicBulletId="9">
    <w:pict>
      <v:shape id="_x0000_i1576" type="#_x0000_t75" style="width:3in;height:3in" o:bullet="t"/>
    </w:pict>
  </w:numPicBullet>
  <w:numPicBullet w:numPicBulletId="10">
    <w:pict>
      <v:shape id="_x0000_i1577" type="#_x0000_t75" style="width:3in;height:3in" o:bullet="t"/>
    </w:pict>
  </w:numPicBullet>
  <w:numPicBullet w:numPicBulletId="11">
    <w:pict>
      <v:shape id="_x0000_i1578" type="#_x0000_t75" style="width:3in;height:3in" o:bullet="t"/>
    </w:pict>
  </w:numPicBullet>
  <w:numPicBullet w:numPicBulletId="12">
    <w:pict>
      <v:shape id="_x0000_i1579" type="#_x0000_t75" style="width:3in;height:3in" o:bullet="t"/>
    </w:pict>
  </w:numPicBullet>
  <w:numPicBullet w:numPicBulletId="13">
    <w:pict>
      <v:shape id="_x0000_i1580" type="#_x0000_t75" style="width:3in;height:3in" o:bullet="t"/>
    </w:pict>
  </w:numPicBullet>
  <w:numPicBullet w:numPicBulletId="14">
    <w:pict>
      <v:shape id="_x0000_i1581" type="#_x0000_t75" style="width:3in;height:3in" o:bullet="t"/>
    </w:pict>
  </w:numPicBullet>
  <w:abstractNum w:abstractNumId="0" w15:restartNumberingAfterBreak="0">
    <w:nsid w:val="03D416A9"/>
    <w:multiLevelType w:val="hybridMultilevel"/>
    <w:tmpl w:val="17824F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48F009F"/>
    <w:multiLevelType w:val="hybridMultilevel"/>
    <w:tmpl w:val="0F36D3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039C1"/>
    <w:multiLevelType w:val="hybridMultilevel"/>
    <w:tmpl w:val="B29EE05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EB5570"/>
    <w:multiLevelType w:val="hybridMultilevel"/>
    <w:tmpl w:val="012092BC"/>
    <w:lvl w:ilvl="0" w:tplc="A0624842">
      <w:start w:val="1"/>
      <w:numFmt w:val="upperRoman"/>
      <w:lvlText w:val="%1."/>
      <w:lvlJc w:val="left"/>
      <w:pPr>
        <w:tabs>
          <w:tab w:val="num" w:pos="1080"/>
        </w:tabs>
        <w:ind w:left="1080" w:hanging="720"/>
      </w:pPr>
      <w:rPr>
        <w:rFonts w:hint="default"/>
      </w:rPr>
    </w:lvl>
    <w:lvl w:ilvl="1" w:tplc="862A952A">
      <w:numFmt w:val="none"/>
      <w:lvlText w:val=""/>
      <w:lvlJc w:val="left"/>
      <w:pPr>
        <w:tabs>
          <w:tab w:val="num" w:pos="360"/>
        </w:tabs>
      </w:pPr>
    </w:lvl>
    <w:lvl w:ilvl="2" w:tplc="E7485428">
      <w:numFmt w:val="none"/>
      <w:lvlText w:val=""/>
      <w:lvlJc w:val="left"/>
      <w:pPr>
        <w:tabs>
          <w:tab w:val="num" w:pos="360"/>
        </w:tabs>
      </w:pPr>
    </w:lvl>
    <w:lvl w:ilvl="3" w:tplc="FD789764">
      <w:numFmt w:val="none"/>
      <w:lvlText w:val=""/>
      <w:lvlJc w:val="left"/>
      <w:pPr>
        <w:tabs>
          <w:tab w:val="num" w:pos="360"/>
        </w:tabs>
      </w:pPr>
    </w:lvl>
    <w:lvl w:ilvl="4" w:tplc="5EFA0FBC">
      <w:numFmt w:val="none"/>
      <w:lvlText w:val=""/>
      <w:lvlJc w:val="left"/>
      <w:pPr>
        <w:tabs>
          <w:tab w:val="num" w:pos="360"/>
        </w:tabs>
      </w:pPr>
    </w:lvl>
    <w:lvl w:ilvl="5" w:tplc="1336440C">
      <w:numFmt w:val="none"/>
      <w:lvlText w:val=""/>
      <w:lvlJc w:val="left"/>
      <w:pPr>
        <w:tabs>
          <w:tab w:val="num" w:pos="360"/>
        </w:tabs>
      </w:pPr>
    </w:lvl>
    <w:lvl w:ilvl="6" w:tplc="D87228D2">
      <w:numFmt w:val="none"/>
      <w:lvlText w:val=""/>
      <w:lvlJc w:val="left"/>
      <w:pPr>
        <w:tabs>
          <w:tab w:val="num" w:pos="360"/>
        </w:tabs>
      </w:pPr>
    </w:lvl>
    <w:lvl w:ilvl="7" w:tplc="49E6716E">
      <w:numFmt w:val="none"/>
      <w:lvlText w:val=""/>
      <w:lvlJc w:val="left"/>
      <w:pPr>
        <w:tabs>
          <w:tab w:val="num" w:pos="360"/>
        </w:tabs>
      </w:pPr>
    </w:lvl>
    <w:lvl w:ilvl="8" w:tplc="035EA2D6">
      <w:numFmt w:val="none"/>
      <w:lvlText w:val=""/>
      <w:lvlJc w:val="left"/>
      <w:pPr>
        <w:tabs>
          <w:tab w:val="num" w:pos="360"/>
        </w:tabs>
      </w:pPr>
    </w:lvl>
  </w:abstractNum>
  <w:abstractNum w:abstractNumId="4" w15:restartNumberingAfterBreak="0">
    <w:nsid w:val="170133C6"/>
    <w:multiLevelType w:val="multilevel"/>
    <w:tmpl w:val="FD3E00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C00BAF"/>
    <w:multiLevelType w:val="hybridMultilevel"/>
    <w:tmpl w:val="ED5A5B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5279C8"/>
    <w:multiLevelType w:val="hybridMultilevel"/>
    <w:tmpl w:val="C9CC3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F96AC1"/>
    <w:multiLevelType w:val="hybridMultilevel"/>
    <w:tmpl w:val="2FC4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0176F"/>
    <w:multiLevelType w:val="hybridMultilevel"/>
    <w:tmpl w:val="5E0A21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3052E42"/>
    <w:multiLevelType w:val="hybridMultilevel"/>
    <w:tmpl w:val="880260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3900DD1"/>
    <w:multiLevelType w:val="hybridMultilevel"/>
    <w:tmpl w:val="59E04C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50D1DE1"/>
    <w:multiLevelType w:val="hybridMultilevel"/>
    <w:tmpl w:val="D3C605EA"/>
    <w:lvl w:ilvl="0" w:tplc="3A9E07C8">
      <w:start w:val="1"/>
      <w:numFmt w:val="bullet"/>
      <w:lvlText w:val=""/>
      <w:lvlJc w:val="left"/>
      <w:pPr>
        <w:ind w:left="1080" w:hanging="72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E530F"/>
    <w:multiLevelType w:val="hybridMultilevel"/>
    <w:tmpl w:val="612A2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B4CF5"/>
    <w:multiLevelType w:val="multilevel"/>
    <w:tmpl w:val="0A70DF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D097420"/>
    <w:multiLevelType w:val="hybridMultilevel"/>
    <w:tmpl w:val="B84241B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6222E1"/>
    <w:multiLevelType w:val="hybridMultilevel"/>
    <w:tmpl w:val="8AE01F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EA24BE0"/>
    <w:multiLevelType w:val="hybridMultilevel"/>
    <w:tmpl w:val="A25A08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20F10"/>
    <w:multiLevelType w:val="hybridMultilevel"/>
    <w:tmpl w:val="FE56F14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0" w15:restartNumberingAfterBreak="0">
    <w:nsid w:val="3D6C1D17"/>
    <w:multiLevelType w:val="hybridMultilevel"/>
    <w:tmpl w:val="45F65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963AD7B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A57BFF"/>
    <w:multiLevelType w:val="hybridMultilevel"/>
    <w:tmpl w:val="07C46A36"/>
    <w:lvl w:ilvl="0" w:tplc="67F8234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8B19BC"/>
    <w:multiLevelType w:val="hybridMultilevel"/>
    <w:tmpl w:val="5D4A70D2"/>
    <w:lvl w:ilvl="0" w:tplc="46C08758">
      <w:start w:val="1"/>
      <w:numFmt w:val="lowerRoman"/>
      <w:lvlText w:val="%1)"/>
      <w:lvlJc w:val="left"/>
      <w:pPr>
        <w:ind w:left="1080" w:hanging="720"/>
      </w:pPr>
      <w:rPr>
        <w:rFonts w:hint="default"/>
      </w:rPr>
    </w:lvl>
    <w:lvl w:ilvl="1" w:tplc="99340A64">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443A51"/>
    <w:multiLevelType w:val="multilevel"/>
    <w:tmpl w:val="E6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CE128DB"/>
    <w:multiLevelType w:val="hybridMultilevel"/>
    <w:tmpl w:val="8C784CD4"/>
    <w:lvl w:ilvl="0" w:tplc="7578F9B8">
      <w:start w:val="1"/>
      <w:numFmt w:val="low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A762EC"/>
    <w:multiLevelType w:val="hybridMultilevel"/>
    <w:tmpl w:val="A946898C"/>
    <w:lvl w:ilvl="0" w:tplc="DE9A36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3B15B2"/>
    <w:multiLevelType w:val="hybridMultilevel"/>
    <w:tmpl w:val="34840DFE"/>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1108A6BA">
      <w:start w:val="1"/>
      <w:numFmt w:val="decimal"/>
      <w:lvlText w:val="%3."/>
      <w:lvlJc w:val="left"/>
      <w:pPr>
        <w:ind w:left="2700" w:hanging="72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A170B5"/>
    <w:multiLevelType w:val="hybridMultilevel"/>
    <w:tmpl w:val="1CFAF7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4C30A20"/>
    <w:multiLevelType w:val="multilevel"/>
    <w:tmpl w:val="458A39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630453C"/>
    <w:multiLevelType w:val="hybridMultilevel"/>
    <w:tmpl w:val="69F8EC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67C28DD"/>
    <w:multiLevelType w:val="hybridMultilevel"/>
    <w:tmpl w:val="EB00F6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C7369A1"/>
    <w:multiLevelType w:val="hybridMultilevel"/>
    <w:tmpl w:val="BBCCFB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69F40F4"/>
    <w:multiLevelType w:val="hybridMultilevel"/>
    <w:tmpl w:val="3C5E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D707A"/>
    <w:multiLevelType w:val="hybridMultilevel"/>
    <w:tmpl w:val="A6D4B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754724"/>
    <w:multiLevelType w:val="multilevel"/>
    <w:tmpl w:val="C680AB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27F32A8"/>
    <w:multiLevelType w:val="multilevel"/>
    <w:tmpl w:val="199025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C044A9"/>
    <w:multiLevelType w:val="hybridMultilevel"/>
    <w:tmpl w:val="4A1C9226"/>
    <w:lvl w:ilvl="0" w:tplc="04090001">
      <w:start w:val="1"/>
      <w:numFmt w:val="bullet"/>
      <w:lvlText w:val=""/>
      <w:lvlJc w:val="left"/>
      <w:pPr>
        <w:ind w:left="720" w:hanging="360"/>
      </w:pPr>
      <w:rPr>
        <w:rFonts w:ascii="Symbol" w:hAnsi="Symbol" w:hint="default"/>
      </w:rPr>
    </w:lvl>
    <w:lvl w:ilvl="1" w:tplc="9D52F5E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F07AB"/>
    <w:multiLevelType w:val="hybridMultilevel"/>
    <w:tmpl w:val="36A6F04E"/>
    <w:lvl w:ilvl="0" w:tplc="99A49F9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D74EF"/>
    <w:multiLevelType w:val="hybridMultilevel"/>
    <w:tmpl w:val="8E5AB8CA"/>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num w:numId="1">
    <w:abstractNumId w:val="3"/>
  </w:num>
  <w:num w:numId="2">
    <w:abstractNumId w:val="21"/>
  </w:num>
  <w:num w:numId="3">
    <w:abstractNumId w:val="23"/>
  </w:num>
  <w:num w:numId="4">
    <w:abstractNumId w:val="38"/>
  </w:num>
  <w:num w:numId="5">
    <w:abstractNumId w:val="7"/>
  </w:num>
  <w:num w:numId="6">
    <w:abstractNumId w:val="18"/>
  </w:num>
  <w:num w:numId="7">
    <w:abstractNumId w:val="41"/>
  </w:num>
  <w:num w:numId="8">
    <w:abstractNumId w:val="15"/>
  </w:num>
  <w:num w:numId="9">
    <w:abstractNumId w:val="24"/>
  </w:num>
  <w:num w:numId="10">
    <w:abstractNumId w:val="39"/>
  </w:num>
  <w:num w:numId="11">
    <w:abstractNumId w:val="35"/>
  </w:num>
  <w:num w:numId="12">
    <w:abstractNumId w:val="31"/>
  </w:num>
  <w:num w:numId="13">
    <w:abstractNumId w:val="42"/>
  </w:num>
  <w:num w:numId="14">
    <w:abstractNumId w:val="16"/>
  </w:num>
  <w:num w:numId="15">
    <w:abstractNumId w:val="33"/>
  </w:num>
  <w:num w:numId="16">
    <w:abstractNumId w:val="17"/>
  </w:num>
  <w:num w:numId="17">
    <w:abstractNumId w:val="32"/>
  </w:num>
  <w:num w:numId="18">
    <w:abstractNumId w:val="19"/>
  </w:num>
  <w:num w:numId="19">
    <w:abstractNumId w:val="14"/>
  </w:num>
  <w:num w:numId="20">
    <w:abstractNumId w:val="0"/>
  </w:num>
  <w:num w:numId="21">
    <w:abstractNumId w:val="29"/>
  </w:num>
  <w:num w:numId="22">
    <w:abstractNumId w:val="40"/>
  </w:num>
  <w:num w:numId="23">
    <w:abstractNumId w:val="27"/>
  </w:num>
  <w:num w:numId="24">
    <w:abstractNumId w:val="34"/>
  </w:num>
  <w:num w:numId="25">
    <w:abstractNumId w:val="26"/>
  </w:num>
  <w:num w:numId="26">
    <w:abstractNumId w:val="1"/>
  </w:num>
  <w:num w:numId="27">
    <w:abstractNumId w:val="6"/>
  </w:num>
  <w:num w:numId="28">
    <w:abstractNumId w:val="37"/>
  </w:num>
  <w:num w:numId="29">
    <w:abstractNumId w:val="13"/>
  </w:num>
  <w:num w:numId="30">
    <w:abstractNumId w:val="25"/>
  </w:num>
  <w:num w:numId="31">
    <w:abstractNumId w:val="12"/>
  </w:num>
  <w:num w:numId="32">
    <w:abstractNumId w:val="20"/>
  </w:num>
  <w:num w:numId="33">
    <w:abstractNumId w:val="5"/>
  </w:num>
  <w:num w:numId="34">
    <w:abstractNumId w:val="11"/>
  </w:num>
  <w:num w:numId="35">
    <w:abstractNumId w:val="10"/>
  </w:num>
  <w:num w:numId="36">
    <w:abstractNumId w:val="28"/>
  </w:num>
  <w:num w:numId="37">
    <w:abstractNumId w:val="30"/>
  </w:num>
  <w:num w:numId="38">
    <w:abstractNumId w:val="36"/>
  </w:num>
  <w:num w:numId="39">
    <w:abstractNumId w:val="9"/>
  </w:num>
  <w:num w:numId="40">
    <w:abstractNumId w:val="22"/>
  </w:num>
  <w:num w:numId="41">
    <w:abstractNumId w:val="8"/>
  </w:num>
  <w:num w:numId="42">
    <w:abstractNumId w:val="4"/>
  </w:num>
  <w:num w:numId="43">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2"/>
    <w:rsid w:val="00003AEB"/>
    <w:rsid w:val="00006476"/>
    <w:rsid w:val="000078BC"/>
    <w:rsid w:val="00007ECE"/>
    <w:rsid w:val="00010617"/>
    <w:rsid w:val="000121B0"/>
    <w:rsid w:val="000134CC"/>
    <w:rsid w:val="000146A4"/>
    <w:rsid w:val="00015168"/>
    <w:rsid w:val="00016418"/>
    <w:rsid w:val="00016F51"/>
    <w:rsid w:val="00023835"/>
    <w:rsid w:val="00024F9B"/>
    <w:rsid w:val="000308D4"/>
    <w:rsid w:val="00031DC9"/>
    <w:rsid w:val="00036E22"/>
    <w:rsid w:val="00043245"/>
    <w:rsid w:val="00050312"/>
    <w:rsid w:val="00050FA9"/>
    <w:rsid w:val="00052FF4"/>
    <w:rsid w:val="00064352"/>
    <w:rsid w:val="00066978"/>
    <w:rsid w:val="000675AD"/>
    <w:rsid w:val="00067B77"/>
    <w:rsid w:val="00073557"/>
    <w:rsid w:val="00073B62"/>
    <w:rsid w:val="000746E6"/>
    <w:rsid w:val="000803A0"/>
    <w:rsid w:val="00082234"/>
    <w:rsid w:val="00085C04"/>
    <w:rsid w:val="0008651F"/>
    <w:rsid w:val="00090D90"/>
    <w:rsid w:val="00091F7B"/>
    <w:rsid w:val="00092501"/>
    <w:rsid w:val="00094B2F"/>
    <w:rsid w:val="00096711"/>
    <w:rsid w:val="000968C1"/>
    <w:rsid w:val="000978CA"/>
    <w:rsid w:val="000A126F"/>
    <w:rsid w:val="000A146E"/>
    <w:rsid w:val="000A5536"/>
    <w:rsid w:val="000B09FF"/>
    <w:rsid w:val="000B599B"/>
    <w:rsid w:val="000B7D96"/>
    <w:rsid w:val="000C0119"/>
    <w:rsid w:val="000C03EE"/>
    <w:rsid w:val="000C0B78"/>
    <w:rsid w:val="000C2A11"/>
    <w:rsid w:val="000C35B0"/>
    <w:rsid w:val="000C656D"/>
    <w:rsid w:val="000C686C"/>
    <w:rsid w:val="000D498F"/>
    <w:rsid w:val="000D6D9C"/>
    <w:rsid w:val="000F23F3"/>
    <w:rsid w:val="000F3F74"/>
    <w:rsid w:val="000F65A4"/>
    <w:rsid w:val="000F684D"/>
    <w:rsid w:val="00105897"/>
    <w:rsid w:val="00106A96"/>
    <w:rsid w:val="00107760"/>
    <w:rsid w:val="001114B2"/>
    <w:rsid w:val="0011469D"/>
    <w:rsid w:val="00114C7D"/>
    <w:rsid w:val="0011699C"/>
    <w:rsid w:val="00122622"/>
    <w:rsid w:val="0012303A"/>
    <w:rsid w:val="00123EC0"/>
    <w:rsid w:val="00124B56"/>
    <w:rsid w:val="00124FA6"/>
    <w:rsid w:val="00125D90"/>
    <w:rsid w:val="00126292"/>
    <w:rsid w:val="00132552"/>
    <w:rsid w:val="00133249"/>
    <w:rsid w:val="0013530A"/>
    <w:rsid w:val="0013612C"/>
    <w:rsid w:val="00136888"/>
    <w:rsid w:val="00136A69"/>
    <w:rsid w:val="00137F8F"/>
    <w:rsid w:val="00144ED5"/>
    <w:rsid w:val="0014549D"/>
    <w:rsid w:val="00145891"/>
    <w:rsid w:val="0015472D"/>
    <w:rsid w:val="0015763B"/>
    <w:rsid w:val="001602DF"/>
    <w:rsid w:val="00160579"/>
    <w:rsid w:val="001649DC"/>
    <w:rsid w:val="00165038"/>
    <w:rsid w:val="00166243"/>
    <w:rsid w:val="00170DD0"/>
    <w:rsid w:val="00171470"/>
    <w:rsid w:val="001737DA"/>
    <w:rsid w:val="001767EF"/>
    <w:rsid w:val="00181089"/>
    <w:rsid w:val="001831D9"/>
    <w:rsid w:val="00184A7B"/>
    <w:rsid w:val="001854AB"/>
    <w:rsid w:val="00186401"/>
    <w:rsid w:val="00193A39"/>
    <w:rsid w:val="00193B41"/>
    <w:rsid w:val="0019482B"/>
    <w:rsid w:val="001957DC"/>
    <w:rsid w:val="00197A5F"/>
    <w:rsid w:val="00197C6B"/>
    <w:rsid w:val="001A2C73"/>
    <w:rsid w:val="001A5801"/>
    <w:rsid w:val="001A6C5F"/>
    <w:rsid w:val="001B1760"/>
    <w:rsid w:val="001B3A4A"/>
    <w:rsid w:val="001B494C"/>
    <w:rsid w:val="001C1E68"/>
    <w:rsid w:val="001C209F"/>
    <w:rsid w:val="001D242B"/>
    <w:rsid w:val="001D4CA5"/>
    <w:rsid w:val="001D4F94"/>
    <w:rsid w:val="001D757B"/>
    <w:rsid w:val="001E101F"/>
    <w:rsid w:val="001E21A6"/>
    <w:rsid w:val="001E2946"/>
    <w:rsid w:val="001E5E20"/>
    <w:rsid w:val="001F4683"/>
    <w:rsid w:val="001F4D9E"/>
    <w:rsid w:val="001F58EF"/>
    <w:rsid w:val="00201AD4"/>
    <w:rsid w:val="00204B81"/>
    <w:rsid w:val="00205F81"/>
    <w:rsid w:val="00206941"/>
    <w:rsid w:val="0021182F"/>
    <w:rsid w:val="00212FEB"/>
    <w:rsid w:val="00213E87"/>
    <w:rsid w:val="00215D1B"/>
    <w:rsid w:val="002179BB"/>
    <w:rsid w:val="00220D29"/>
    <w:rsid w:val="00233E28"/>
    <w:rsid w:val="0023529C"/>
    <w:rsid w:val="00237C2F"/>
    <w:rsid w:val="00241DAA"/>
    <w:rsid w:val="00243F99"/>
    <w:rsid w:val="00246B66"/>
    <w:rsid w:val="00251130"/>
    <w:rsid w:val="00255B0E"/>
    <w:rsid w:val="0025606E"/>
    <w:rsid w:val="002637DC"/>
    <w:rsid w:val="002660FD"/>
    <w:rsid w:val="0027001F"/>
    <w:rsid w:val="00270043"/>
    <w:rsid w:val="00274F02"/>
    <w:rsid w:val="00274F83"/>
    <w:rsid w:val="00275A4A"/>
    <w:rsid w:val="002801C6"/>
    <w:rsid w:val="002805D4"/>
    <w:rsid w:val="00280B85"/>
    <w:rsid w:val="00280FB9"/>
    <w:rsid w:val="00282486"/>
    <w:rsid w:val="00284411"/>
    <w:rsid w:val="0028739C"/>
    <w:rsid w:val="002A02A4"/>
    <w:rsid w:val="002A3031"/>
    <w:rsid w:val="002A340B"/>
    <w:rsid w:val="002A5950"/>
    <w:rsid w:val="002A6952"/>
    <w:rsid w:val="002A7665"/>
    <w:rsid w:val="002B0E5E"/>
    <w:rsid w:val="002B14C9"/>
    <w:rsid w:val="002B2B6B"/>
    <w:rsid w:val="002B3891"/>
    <w:rsid w:val="002C126A"/>
    <w:rsid w:val="002C37CA"/>
    <w:rsid w:val="002C4A03"/>
    <w:rsid w:val="002C690B"/>
    <w:rsid w:val="002C6E2F"/>
    <w:rsid w:val="002D5C59"/>
    <w:rsid w:val="002E50CF"/>
    <w:rsid w:val="002E77D1"/>
    <w:rsid w:val="002F1156"/>
    <w:rsid w:val="002F3EFE"/>
    <w:rsid w:val="002F5953"/>
    <w:rsid w:val="00303071"/>
    <w:rsid w:val="0030509D"/>
    <w:rsid w:val="00310168"/>
    <w:rsid w:val="00310C19"/>
    <w:rsid w:val="00312685"/>
    <w:rsid w:val="00314A5F"/>
    <w:rsid w:val="00320895"/>
    <w:rsid w:val="00330077"/>
    <w:rsid w:val="00333E6B"/>
    <w:rsid w:val="0033662C"/>
    <w:rsid w:val="003369D5"/>
    <w:rsid w:val="0034386B"/>
    <w:rsid w:val="00346939"/>
    <w:rsid w:val="00346CB7"/>
    <w:rsid w:val="00346FFE"/>
    <w:rsid w:val="00351A14"/>
    <w:rsid w:val="00353CD0"/>
    <w:rsid w:val="00356D08"/>
    <w:rsid w:val="00360431"/>
    <w:rsid w:val="00360501"/>
    <w:rsid w:val="00360945"/>
    <w:rsid w:val="00362C2F"/>
    <w:rsid w:val="0036447D"/>
    <w:rsid w:val="00365CD7"/>
    <w:rsid w:val="0036774E"/>
    <w:rsid w:val="00375FFA"/>
    <w:rsid w:val="003806B4"/>
    <w:rsid w:val="003815EF"/>
    <w:rsid w:val="00381A22"/>
    <w:rsid w:val="00382573"/>
    <w:rsid w:val="003840CA"/>
    <w:rsid w:val="0038618E"/>
    <w:rsid w:val="0038661C"/>
    <w:rsid w:val="003879DF"/>
    <w:rsid w:val="00390F98"/>
    <w:rsid w:val="0039208C"/>
    <w:rsid w:val="00396D76"/>
    <w:rsid w:val="00396F1A"/>
    <w:rsid w:val="003A1AF5"/>
    <w:rsid w:val="003A5291"/>
    <w:rsid w:val="003A6A51"/>
    <w:rsid w:val="003A77A2"/>
    <w:rsid w:val="003B0303"/>
    <w:rsid w:val="003B1DFF"/>
    <w:rsid w:val="003B454A"/>
    <w:rsid w:val="003C1A52"/>
    <w:rsid w:val="003C3941"/>
    <w:rsid w:val="003C3FC0"/>
    <w:rsid w:val="003C4D74"/>
    <w:rsid w:val="003D13A8"/>
    <w:rsid w:val="003D154B"/>
    <w:rsid w:val="003D210A"/>
    <w:rsid w:val="003D3325"/>
    <w:rsid w:val="003D4002"/>
    <w:rsid w:val="003D4331"/>
    <w:rsid w:val="003E2F37"/>
    <w:rsid w:val="003E51E4"/>
    <w:rsid w:val="003E62C0"/>
    <w:rsid w:val="003F446E"/>
    <w:rsid w:val="003F480D"/>
    <w:rsid w:val="003F4A07"/>
    <w:rsid w:val="003F5497"/>
    <w:rsid w:val="003F6918"/>
    <w:rsid w:val="003F6ABC"/>
    <w:rsid w:val="003F7CCB"/>
    <w:rsid w:val="00405A55"/>
    <w:rsid w:val="0040611E"/>
    <w:rsid w:val="0041185F"/>
    <w:rsid w:val="004160BF"/>
    <w:rsid w:val="00417B11"/>
    <w:rsid w:val="00422D8B"/>
    <w:rsid w:val="00423E99"/>
    <w:rsid w:val="00427179"/>
    <w:rsid w:val="00432267"/>
    <w:rsid w:val="00432634"/>
    <w:rsid w:val="00435C09"/>
    <w:rsid w:val="00435CC2"/>
    <w:rsid w:val="00442C6B"/>
    <w:rsid w:val="00442F4C"/>
    <w:rsid w:val="0044408D"/>
    <w:rsid w:val="00450712"/>
    <w:rsid w:val="00452ED1"/>
    <w:rsid w:val="00455DEA"/>
    <w:rsid w:val="004600E3"/>
    <w:rsid w:val="00460519"/>
    <w:rsid w:val="004658BE"/>
    <w:rsid w:val="00465B26"/>
    <w:rsid w:val="00466449"/>
    <w:rsid w:val="00466DEB"/>
    <w:rsid w:val="00466E3B"/>
    <w:rsid w:val="00470009"/>
    <w:rsid w:val="00470B4A"/>
    <w:rsid w:val="00471235"/>
    <w:rsid w:val="0047708F"/>
    <w:rsid w:val="00480C5E"/>
    <w:rsid w:val="00482220"/>
    <w:rsid w:val="00483D27"/>
    <w:rsid w:val="00485FFF"/>
    <w:rsid w:val="004863CF"/>
    <w:rsid w:val="00490F0E"/>
    <w:rsid w:val="0049228D"/>
    <w:rsid w:val="004929BF"/>
    <w:rsid w:val="0049327D"/>
    <w:rsid w:val="00496F3B"/>
    <w:rsid w:val="004A0A50"/>
    <w:rsid w:val="004A204B"/>
    <w:rsid w:val="004A3824"/>
    <w:rsid w:val="004B1972"/>
    <w:rsid w:val="004B3940"/>
    <w:rsid w:val="004B5AAB"/>
    <w:rsid w:val="004C09B1"/>
    <w:rsid w:val="004C62BF"/>
    <w:rsid w:val="004C6C3B"/>
    <w:rsid w:val="004C7662"/>
    <w:rsid w:val="004C76DD"/>
    <w:rsid w:val="004D1571"/>
    <w:rsid w:val="004D52B0"/>
    <w:rsid w:val="004E4B51"/>
    <w:rsid w:val="004E7392"/>
    <w:rsid w:val="004F5F38"/>
    <w:rsid w:val="004F6B31"/>
    <w:rsid w:val="004F71AC"/>
    <w:rsid w:val="005014CA"/>
    <w:rsid w:val="00510055"/>
    <w:rsid w:val="00510D98"/>
    <w:rsid w:val="00521F30"/>
    <w:rsid w:val="005223E2"/>
    <w:rsid w:val="00523FC3"/>
    <w:rsid w:val="0052663C"/>
    <w:rsid w:val="005268DC"/>
    <w:rsid w:val="0052760B"/>
    <w:rsid w:val="00530843"/>
    <w:rsid w:val="00532A92"/>
    <w:rsid w:val="0053545E"/>
    <w:rsid w:val="00537107"/>
    <w:rsid w:val="00537CAD"/>
    <w:rsid w:val="00540142"/>
    <w:rsid w:val="00540389"/>
    <w:rsid w:val="00541E6A"/>
    <w:rsid w:val="00544A0D"/>
    <w:rsid w:val="005473D7"/>
    <w:rsid w:val="00552F4C"/>
    <w:rsid w:val="00554C3D"/>
    <w:rsid w:val="00555A12"/>
    <w:rsid w:val="005570B8"/>
    <w:rsid w:val="005578E7"/>
    <w:rsid w:val="00563E60"/>
    <w:rsid w:val="00565D32"/>
    <w:rsid w:val="00572043"/>
    <w:rsid w:val="00573DAD"/>
    <w:rsid w:val="00581F54"/>
    <w:rsid w:val="00585585"/>
    <w:rsid w:val="0058622B"/>
    <w:rsid w:val="005877C3"/>
    <w:rsid w:val="00590924"/>
    <w:rsid w:val="00591C0B"/>
    <w:rsid w:val="0059646F"/>
    <w:rsid w:val="00597FF0"/>
    <w:rsid w:val="005A0F3F"/>
    <w:rsid w:val="005A22F8"/>
    <w:rsid w:val="005B1CBB"/>
    <w:rsid w:val="005B1F46"/>
    <w:rsid w:val="005B4B46"/>
    <w:rsid w:val="005B607F"/>
    <w:rsid w:val="005C0233"/>
    <w:rsid w:val="005C1731"/>
    <w:rsid w:val="005C76B8"/>
    <w:rsid w:val="005C7E5A"/>
    <w:rsid w:val="005D0BAC"/>
    <w:rsid w:val="005D27D4"/>
    <w:rsid w:val="005D297E"/>
    <w:rsid w:val="005D3696"/>
    <w:rsid w:val="005D5D53"/>
    <w:rsid w:val="005D746B"/>
    <w:rsid w:val="005E4EDD"/>
    <w:rsid w:val="005F0467"/>
    <w:rsid w:val="005F314F"/>
    <w:rsid w:val="006002EE"/>
    <w:rsid w:val="0060180B"/>
    <w:rsid w:val="00601E0F"/>
    <w:rsid w:val="00601E75"/>
    <w:rsid w:val="006020B1"/>
    <w:rsid w:val="006053F9"/>
    <w:rsid w:val="00605F7B"/>
    <w:rsid w:val="006117B9"/>
    <w:rsid w:val="006142C9"/>
    <w:rsid w:val="00615E8B"/>
    <w:rsid w:val="00617CFC"/>
    <w:rsid w:val="00620475"/>
    <w:rsid w:val="00621D2B"/>
    <w:rsid w:val="00624BB5"/>
    <w:rsid w:val="006335C9"/>
    <w:rsid w:val="00636936"/>
    <w:rsid w:val="00640C99"/>
    <w:rsid w:val="00641437"/>
    <w:rsid w:val="006447B1"/>
    <w:rsid w:val="00644F12"/>
    <w:rsid w:val="00645E3A"/>
    <w:rsid w:val="00650E20"/>
    <w:rsid w:val="0065590C"/>
    <w:rsid w:val="00655D27"/>
    <w:rsid w:val="00655F6B"/>
    <w:rsid w:val="00656759"/>
    <w:rsid w:val="006602A1"/>
    <w:rsid w:val="006602F1"/>
    <w:rsid w:val="00672A9B"/>
    <w:rsid w:val="0067315C"/>
    <w:rsid w:val="00673516"/>
    <w:rsid w:val="00675934"/>
    <w:rsid w:val="00676341"/>
    <w:rsid w:val="0068496F"/>
    <w:rsid w:val="00685ABC"/>
    <w:rsid w:val="00693899"/>
    <w:rsid w:val="00694476"/>
    <w:rsid w:val="00696DE0"/>
    <w:rsid w:val="006A1378"/>
    <w:rsid w:val="006A1C6F"/>
    <w:rsid w:val="006A46AD"/>
    <w:rsid w:val="006B12C0"/>
    <w:rsid w:val="006B3C8A"/>
    <w:rsid w:val="006B42EB"/>
    <w:rsid w:val="006B5835"/>
    <w:rsid w:val="006C06A0"/>
    <w:rsid w:val="006C4B39"/>
    <w:rsid w:val="006C65B3"/>
    <w:rsid w:val="006D3D21"/>
    <w:rsid w:val="006D6E90"/>
    <w:rsid w:val="006E2E9C"/>
    <w:rsid w:val="006E3927"/>
    <w:rsid w:val="006F0970"/>
    <w:rsid w:val="006F1D4C"/>
    <w:rsid w:val="006F301D"/>
    <w:rsid w:val="006F4639"/>
    <w:rsid w:val="006F4E81"/>
    <w:rsid w:val="006F7271"/>
    <w:rsid w:val="006F7C3C"/>
    <w:rsid w:val="0070354D"/>
    <w:rsid w:val="0070378C"/>
    <w:rsid w:val="007041E5"/>
    <w:rsid w:val="0070460B"/>
    <w:rsid w:val="00705419"/>
    <w:rsid w:val="0070583F"/>
    <w:rsid w:val="0070645E"/>
    <w:rsid w:val="0071347B"/>
    <w:rsid w:val="0071507D"/>
    <w:rsid w:val="00717598"/>
    <w:rsid w:val="00717C7A"/>
    <w:rsid w:val="00720BE3"/>
    <w:rsid w:val="00725252"/>
    <w:rsid w:val="00730077"/>
    <w:rsid w:val="00733BB2"/>
    <w:rsid w:val="007355AC"/>
    <w:rsid w:val="007416AC"/>
    <w:rsid w:val="00744618"/>
    <w:rsid w:val="00747763"/>
    <w:rsid w:val="007501B3"/>
    <w:rsid w:val="00751E22"/>
    <w:rsid w:val="00756259"/>
    <w:rsid w:val="00756AD4"/>
    <w:rsid w:val="00757F16"/>
    <w:rsid w:val="00760206"/>
    <w:rsid w:val="007626D9"/>
    <w:rsid w:val="00764769"/>
    <w:rsid w:val="00765144"/>
    <w:rsid w:val="00766AF4"/>
    <w:rsid w:val="00766B02"/>
    <w:rsid w:val="007715A2"/>
    <w:rsid w:val="00771F7F"/>
    <w:rsid w:val="007723A7"/>
    <w:rsid w:val="0077310A"/>
    <w:rsid w:val="007800E3"/>
    <w:rsid w:val="00782335"/>
    <w:rsid w:val="00796106"/>
    <w:rsid w:val="007A43BD"/>
    <w:rsid w:val="007A5DB6"/>
    <w:rsid w:val="007A7D92"/>
    <w:rsid w:val="007B2EDF"/>
    <w:rsid w:val="007B5E5C"/>
    <w:rsid w:val="007B641A"/>
    <w:rsid w:val="007C0A1D"/>
    <w:rsid w:val="007C14A5"/>
    <w:rsid w:val="007C5872"/>
    <w:rsid w:val="007D0DBC"/>
    <w:rsid w:val="007D144D"/>
    <w:rsid w:val="007D37BA"/>
    <w:rsid w:val="007D76F9"/>
    <w:rsid w:val="007E218D"/>
    <w:rsid w:val="007E464F"/>
    <w:rsid w:val="007E4FE2"/>
    <w:rsid w:val="007F1E32"/>
    <w:rsid w:val="007F5010"/>
    <w:rsid w:val="00802715"/>
    <w:rsid w:val="0080284B"/>
    <w:rsid w:val="008055FC"/>
    <w:rsid w:val="00806C9F"/>
    <w:rsid w:val="00811DC6"/>
    <w:rsid w:val="00813AC1"/>
    <w:rsid w:val="00814B1B"/>
    <w:rsid w:val="00816705"/>
    <w:rsid w:val="0082670A"/>
    <w:rsid w:val="00826E75"/>
    <w:rsid w:val="00832740"/>
    <w:rsid w:val="00833ED0"/>
    <w:rsid w:val="0084010D"/>
    <w:rsid w:val="00843477"/>
    <w:rsid w:val="00847324"/>
    <w:rsid w:val="008552F1"/>
    <w:rsid w:val="008575D4"/>
    <w:rsid w:val="00857CFA"/>
    <w:rsid w:val="00862256"/>
    <w:rsid w:val="008654FB"/>
    <w:rsid w:val="00865FF9"/>
    <w:rsid w:val="00866F0E"/>
    <w:rsid w:val="008678FD"/>
    <w:rsid w:val="008679D3"/>
    <w:rsid w:val="00870BCC"/>
    <w:rsid w:val="00872B6C"/>
    <w:rsid w:val="0087336E"/>
    <w:rsid w:val="00874EAE"/>
    <w:rsid w:val="00875706"/>
    <w:rsid w:val="008809EA"/>
    <w:rsid w:val="00881946"/>
    <w:rsid w:val="0088302C"/>
    <w:rsid w:val="008877E3"/>
    <w:rsid w:val="00892409"/>
    <w:rsid w:val="008926FE"/>
    <w:rsid w:val="008954F8"/>
    <w:rsid w:val="0089579F"/>
    <w:rsid w:val="008A1D98"/>
    <w:rsid w:val="008A295D"/>
    <w:rsid w:val="008B609E"/>
    <w:rsid w:val="008C1C25"/>
    <w:rsid w:val="008C224A"/>
    <w:rsid w:val="008C3A05"/>
    <w:rsid w:val="008C479C"/>
    <w:rsid w:val="008C493E"/>
    <w:rsid w:val="008C7B0B"/>
    <w:rsid w:val="008D05CD"/>
    <w:rsid w:val="008D49CD"/>
    <w:rsid w:val="008D685F"/>
    <w:rsid w:val="008D76B2"/>
    <w:rsid w:val="008E0959"/>
    <w:rsid w:val="008E3781"/>
    <w:rsid w:val="008E387A"/>
    <w:rsid w:val="008E5B7B"/>
    <w:rsid w:val="008E5BE7"/>
    <w:rsid w:val="008E650C"/>
    <w:rsid w:val="008F12AC"/>
    <w:rsid w:val="008F2AC2"/>
    <w:rsid w:val="008F2BCF"/>
    <w:rsid w:val="00903621"/>
    <w:rsid w:val="009036F7"/>
    <w:rsid w:val="00903ED8"/>
    <w:rsid w:val="00904C01"/>
    <w:rsid w:val="00906395"/>
    <w:rsid w:val="00910018"/>
    <w:rsid w:val="009164F0"/>
    <w:rsid w:val="00916967"/>
    <w:rsid w:val="009204B1"/>
    <w:rsid w:val="0092093C"/>
    <w:rsid w:val="00925362"/>
    <w:rsid w:val="00925EE6"/>
    <w:rsid w:val="009261CF"/>
    <w:rsid w:val="00937093"/>
    <w:rsid w:val="00942A18"/>
    <w:rsid w:val="00945C82"/>
    <w:rsid w:val="00951D3C"/>
    <w:rsid w:val="00953BFD"/>
    <w:rsid w:val="00954264"/>
    <w:rsid w:val="00954AD0"/>
    <w:rsid w:val="0095671B"/>
    <w:rsid w:val="00962458"/>
    <w:rsid w:val="00962E51"/>
    <w:rsid w:val="009654E0"/>
    <w:rsid w:val="0096704B"/>
    <w:rsid w:val="00967129"/>
    <w:rsid w:val="00971F63"/>
    <w:rsid w:val="0097453F"/>
    <w:rsid w:val="00976DCC"/>
    <w:rsid w:val="00976E29"/>
    <w:rsid w:val="00983256"/>
    <w:rsid w:val="00983606"/>
    <w:rsid w:val="009848E7"/>
    <w:rsid w:val="0098516A"/>
    <w:rsid w:val="009854A5"/>
    <w:rsid w:val="00986BA5"/>
    <w:rsid w:val="00994196"/>
    <w:rsid w:val="00995566"/>
    <w:rsid w:val="009964AA"/>
    <w:rsid w:val="009B286A"/>
    <w:rsid w:val="009B3EC0"/>
    <w:rsid w:val="009C05C5"/>
    <w:rsid w:val="009C1C57"/>
    <w:rsid w:val="009C3B1D"/>
    <w:rsid w:val="009C5C27"/>
    <w:rsid w:val="009C7423"/>
    <w:rsid w:val="009D0955"/>
    <w:rsid w:val="009D37F7"/>
    <w:rsid w:val="009D4FB1"/>
    <w:rsid w:val="009D5D55"/>
    <w:rsid w:val="009D757C"/>
    <w:rsid w:val="009E0132"/>
    <w:rsid w:val="009E1FDA"/>
    <w:rsid w:val="009E3952"/>
    <w:rsid w:val="009E3ADD"/>
    <w:rsid w:val="009F043F"/>
    <w:rsid w:val="009F3E07"/>
    <w:rsid w:val="009F5AF1"/>
    <w:rsid w:val="009F649C"/>
    <w:rsid w:val="009F75E1"/>
    <w:rsid w:val="00A013D7"/>
    <w:rsid w:val="00A026AF"/>
    <w:rsid w:val="00A03233"/>
    <w:rsid w:val="00A06DA5"/>
    <w:rsid w:val="00A17B13"/>
    <w:rsid w:val="00A21B14"/>
    <w:rsid w:val="00A23616"/>
    <w:rsid w:val="00A2458B"/>
    <w:rsid w:val="00A24B89"/>
    <w:rsid w:val="00A265BA"/>
    <w:rsid w:val="00A310A3"/>
    <w:rsid w:val="00A31DD7"/>
    <w:rsid w:val="00A32FDA"/>
    <w:rsid w:val="00A33A02"/>
    <w:rsid w:val="00A34BEE"/>
    <w:rsid w:val="00A359B9"/>
    <w:rsid w:val="00A37325"/>
    <w:rsid w:val="00A37D48"/>
    <w:rsid w:val="00A4066D"/>
    <w:rsid w:val="00A46E8F"/>
    <w:rsid w:val="00A5334F"/>
    <w:rsid w:val="00A61216"/>
    <w:rsid w:val="00A65EFC"/>
    <w:rsid w:val="00A7197E"/>
    <w:rsid w:val="00A734CD"/>
    <w:rsid w:val="00A75ECF"/>
    <w:rsid w:val="00A81AC4"/>
    <w:rsid w:val="00A81EFE"/>
    <w:rsid w:val="00A82D0D"/>
    <w:rsid w:val="00A9121A"/>
    <w:rsid w:val="00A91552"/>
    <w:rsid w:val="00A91A74"/>
    <w:rsid w:val="00A93049"/>
    <w:rsid w:val="00A93982"/>
    <w:rsid w:val="00A96288"/>
    <w:rsid w:val="00AA4D9C"/>
    <w:rsid w:val="00AA6424"/>
    <w:rsid w:val="00AB0274"/>
    <w:rsid w:val="00AB36A9"/>
    <w:rsid w:val="00AB4503"/>
    <w:rsid w:val="00AB6B37"/>
    <w:rsid w:val="00AC0117"/>
    <w:rsid w:val="00AC0B78"/>
    <w:rsid w:val="00AC2CF0"/>
    <w:rsid w:val="00AC4360"/>
    <w:rsid w:val="00AC5D88"/>
    <w:rsid w:val="00AC6753"/>
    <w:rsid w:val="00AC6E12"/>
    <w:rsid w:val="00AC7FD3"/>
    <w:rsid w:val="00AD1065"/>
    <w:rsid w:val="00AD18D3"/>
    <w:rsid w:val="00AD1CE7"/>
    <w:rsid w:val="00AD3286"/>
    <w:rsid w:val="00AD4F41"/>
    <w:rsid w:val="00AD7BFD"/>
    <w:rsid w:val="00AE188B"/>
    <w:rsid w:val="00AE1F6B"/>
    <w:rsid w:val="00AE3237"/>
    <w:rsid w:val="00AE3459"/>
    <w:rsid w:val="00AE4A17"/>
    <w:rsid w:val="00AF6095"/>
    <w:rsid w:val="00AF672D"/>
    <w:rsid w:val="00AF7B8F"/>
    <w:rsid w:val="00B11C4C"/>
    <w:rsid w:val="00B21C60"/>
    <w:rsid w:val="00B21EA8"/>
    <w:rsid w:val="00B24CE1"/>
    <w:rsid w:val="00B2608F"/>
    <w:rsid w:val="00B265DC"/>
    <w:rsid w:val="00B26E7E"/>
    <w:rsid w:val="00B27172"/>
    <w:rsid w:val="00B30E23"/>
    <w:rsid w:val="00B35480"/>
    <w:rsid w:val="00B36B8A"/>
    <w:rsid w:val="00B447C7"/>
    <w:rsid w:val="00B460A1"/>
    <w:rsid w:val="00B50BD2"/>
    <w:rsid w:val="00B54645"/>
    <w:rsid w:val="00B54704"/>
    <w:rsid w:val="00B67EEC"/>
    <w:rsid w:val="00B72C73"/>
    <w:rsid w:val="00B72F0B"/>
    <w:rsid w:val="00B734EC"/>
    <w:rsid w:val="00B7777C"/>
    <w:rsid w:val="00B8431F"/>
    <w:rsid w:val="00B84453"/>
    <w:rsid w:val="00B84BA4"/>
    <w:rsid w:val="00B84D5A"/>
    <w:rsid w:val="00B86791"/>
    <w:rsid w:val="00B912E2"/>
    <w:rsid w:val="00B92519"/>
    <w:rsid w:val="00B92F85"/>
    <w:rsid w:val="00B933B8"/>
    <w:rsid w:val="00B97FBF"/>
    <w:rsid w:val="00BA3272"/>
    <w:rsid w:val="00BA3663"/>
    <w:rsid w:val="00BA5995"/>
    <w:rsid w:val="00BB0A3A"/>
    <w:rsid w:val="00BB17B3"/>
    <w:rsid w:val="00BB1EF4"/>
    <w:rsid w:val="00BB294F"/>
    <w:rsid w:val="00BB2988"/>
    <w:rsid w:val="00BB3696"/>
    <w:rsid w:val="00BB5A76"/>
    <w:rsid w:val="00BB5AD7"/>
    <w:rsid w:val="00BB7074"/>
    <w:rsid w:val="00BC2AC3"/>
    <w:rsid w:val="00BD1533"/>
    <w:rsid w:val="00BD17AE"/>
    <w:rsid w:val="00BD263C"/>
    <w:rsid w:val="00BE25ED"/>
    <w:rsid w:val="00BE31C8"/>
    <w:rsid w:val="00BE3B0B"/>
    <w:rsid w:val="00BE5B12"/>
    <w:rsid w:val="00BF1CC9"/>
    <w:rsid w:val="00C02CA8"/>
    <w:rsid w:val="00C04E8D"/>
    <w:rsid w:val="00C10DA1"/>
    <w:rsid w:val="00C17F79"/>
    <w:rsid w:val="00C2162B"/>
    <w:rsid w:val="00C21861"/>
    <w:rsid w:val="00C23B8B"/>
    <w:rsid w:val="00C2533A"/>
    <w:rsid w:val="00C26EC4"/>
    <w:rsid w:val="00C3040B"/>
    <w:rsid w:val="00C37214"/>
    <w:rsid w:val="00C40A95"/>
    <w:rsid w:val="00C416C0"/>
    <w:rsid w:val="00C41F9C"/>
    <w:rsid w:val="00C54B7D"/>
    <w:rsid w:val="00C55ECC"/>
    <w:rsid w:val="00C5660F"/>
    <w:rsid w:val="00C5695E"/>
    <w:rsid w:val="00C57AA9"/>
    <w:rsid w:val="00C57C0B"/>
    <w:rsid w:val="00C60354"/>
    <w:rsid w:val="00C72AEF"/>
    <w:rsid w:val="00C77FAF"/>
    <w:rsid w:val="00C80CE4"/>
    <w:rsid w:val="00C81746"/>
    <w:rsid w:val="00C823DA"/>
    <w:rsid w:val="00C82A2B"/>
    <w:rsid w:val="00C83ECE"/>
    <w:rsid w:val="00C85B34"/>
    <w:rsid w:val="00C87E85"/>
    <w:rsid w:val="00C91B1F"/>
    <w:rsid w:val="00C94870"/>
    <w:rsid w:val="00C9554C"/>
    <w:rsid w:val="00C96F44"/>
    <w:rsid w:val="00CA01FE"/>
    <w:rsid w:val="00CA0DEC"/>
    <w:rsid w:val="00CA33AC"/>
    <w:rsid w:val="00CA38BE"/>
    <w:rsid w:val="00CA38FE"/>
    <w:rsid w:val="00CB7DB0"/>
    <w:rsid w:val="00CC660A"/>
    <w:rsid w:val="00CC6E5F"/>
    <w:rsid w:val="00CD34FE"/>
    <w:rsid w:val="00CD4E4C"/>
    <w:rsid w:val="00CD522D"/>
    <w:rsid w:val="00CD7AF1"/>
    <w:rsid w:val="00CE3D49"/>
    <w:rsid w:val="00CE49E6"/>
    <w:rsid w:val="00CE500A"/>
    <w:rsid w:val="00CE54A7"/>
    <w:rsid w:val="00CE5560"/>
    <w:rsid w:val="00CF40A2"/>
    <w:rsid w:val="00CF414A"/>
    <w:rsid w:val="00CF4774"/>
    <w:rsid w:val="00CF69D4"/>
    <w:rsid w:val="00D00906"/>
    <w:rsid w:val="00D00E18"/>
    <w:rsid w:val="00D02FD3"/>
    <w:rsid w:val="00D05BE4"/>
    <w:rsid w:val="00D06397"/>
    <w:rsid w:val="00D10850"/>
    <w:rsid w:val="00D111DE"/>
    <w:rsid w:val="00D139C9"/>
    <w:rsid w:val="00D14F94"/>
    <w:rsid w:val="00D1512F"/>
    <w:rsid w:val="00D218C2"/>
    <w:rsid w:val="00D2236E"/>
    <w:rsid w:val="00D24A1F"/>
    <w:rsid w:val="00D321BE"/>
    <w:rsid w:val="00D35F2B"/>
    <w:rsid w:val="00D36941"/>
    <w:rsid w:val="00D369DF"/>
    <w:rsid w:val="00D4003B"/>
    <w:rsid w:val="00D41DC0"/>
    <w:rsid w:val="00D444C1"/>
    <w:rsid w:val="00D46A89"/>
    <w:rsid w:val="00D5127E"/>
    <w:rsid w:val="00D55FE8"/>
    <w:rsid w:val="00D615C3"/>
    <w:rsid w:val="00D6369A"/>
    <w:rsid w:val="00D658DF"/>
    <w:rsid w:val="00D67C3D"/>
    <w:rsid w:val="00D72043"/>
    <w:rsid w:val="00D72415"/>
    <w:rsid w:val="00D72A60"/>
    <w:rsid w:val="00D742F2"/>
    <w:rsid w:val="00D74F14"/>
    <w:rsid w:val="00D7553F"/>
    <w:rsid w:val="00D86A12"/>
    <w:rsid w:val="00D86D88"/>
    <w:rsid w:val="00D87EA2"/>
    <w:rsid w:val="00D9058B"/>
    <w:rsid w:val="00D92A87"/>
    <w:rsid w:val="00D94293"/>
    <w:rsid w:val="00D94E6E"/>
    <w:rsid w:val="00DA2E53"/>
    <w:rsid w:val="00DA3CC6"/>
    <w:rsid w:val="00DA3DCF"/>
    <w:rsid w:val="00DB2FA0"/>
    <w:rsid w:val="00DB514C"/>
    <w:rsid w:val="00DB6417"/>
    <w:rsid w:val="00DB64B1"/>
    <w:rsid w:val="00DB6B27"/>
    <w:rsid w:val="00DB72BD"/>
    <w:rsid w:val="00DC02E4"/>
    <w:rsid w:val="00DC12DE"/>
    <w:rsid w:val="00DC2F33"/>
    <w:rsid w:val="00DD14BB"/>
    <w:rsid w:val="00DD2243"/>
    <w:rsid w:val="00DD2E63"/>
    <w:rsid w:val="00DD308B"/>
    <w:rsid w:val="00DD3BAE"/>
    <w:rsid w:val="00DD4C1A"/>
    <w:rsid w:val="00DD5E8C"/>
    <w:rsid w:val="00DD6EE0"/>
    <w:rsid w:val="00DD71B7"/>
    <w:rsid w:val="00DD736F"/>
    <w:rsid w:val="00DD7768"/>
    <w:rsid w:val="00DE1CAD"/>
    <w:rsid w:val="00DE2EC9"/>
    <w:rsid w:val="00DE47F4"/>
    <w:rsid w:val="00DE565E"/>
    <w:rsid w:val="00DE6E89"/>
    <w:rsid w:val="00DF1FC2"/>
    <w:rsid w:val="00DF4C99"/>
    <w:rsid w:val="00E10174"/>
    <w:rsid w:val="00E14294"/>
    <w:rsid w:val="00E20C3E"/>
    <w:rsid w:val="00E23485"/>
    <w:rsid w:val="00E24DE1"/>
    <w:rsid w:val="00E265B3"/>
    <w:rsid w:val="00E30984"/>
    <w:rsid w:val="00E35E16"/>
    <w:rsid w:val="00E364B9"/>
    <w:rsid w:val="00E4281C"/>
    <w:rsid w:val="00E42DF0"/>
    <w:rsid w:val="00E43310"/>
    <w:rsid w:val="00E52100"/>
    <w:rsid w:val="00E527F5"/>
    <w:rsid w:val="00E564F3"/>
    <w:rsid w:val="00E571C3"/>
    <w:rsid w:val="00E626BD"/>
    <w:rsid w:val="00E64927"/>
    <w:rsid w:val="00E671B4"/>
    <w:rsid w:val="00E7048D"/>
    <w:rsid w:val="00E72340"/>
    <w:rsid w:val="00E8097F"/>
    <w:rsid w:val="00E91E46"/>
    <w:rsid w:val="00E93034"/>
    <w:rsid w:val="00E94F21"/>
    <w:rsid w:val="00EA3B64"/>
    <w:rsid w:val="00EA4366"/>
    <w:rsid w:val="00EA795A"/>
    <w:rsid w:val="00EB1471"/>
    <w:rsid w:val="00EB1A36"/>
    <w:rsid w:val="00EB256A"/>
    <w:rsid w:val="00EB42D7"/>
    <w:rsid w:val="00EB559E"/>
    <w:rsid w:val="00EB580A"/>
    <w:rsid w:val="00EB5ED0"/>
    <w:rsid w:val="00EB79DF"/>
    <w:rsid w:val="00EC2E93"/>
    <w:rsid w:val="00EC53DC"/>
    <w:rsid w:val="00EC7307"/>
    <w:rsid w:val="00ED068F"/>
    <w:rsid w:val="00ED7D51"/>
    <w:rsid w:val="00EE031C"/>
    <w:rsid w:val="00EE0977"/>
    <w:rsid w:val="00EE1BD1"/>
    <w:rsid w:val="00EE6399"/>
    <w:rsid w:val="00EE6C4E"/>
    <w:rsid w:val="00EF024F"/>
    <w:rsid w:val="00EF101E"/>
    <w:rsid w:val="00EF5825"/>
    <w:rsid w:val="00EF6E14"/>
    <w:rsid w:val="00EF7C96"/>
    <w:rsid w:val="00F000D7"/>
    <w:rsid w:val="00F01182"/>
    <w:rsid w:val="00F0199B"/>
    <w:rsid w:val="00F05699"/>
    <w:rsid w:val="00F06ED4"/>
    <w:rsid w:val="00F113CF"/>
    <w:rsid w:val="00F13FAF"/>
    <w:rsid w:val="00F1764E"/>
    <w:rsid w:val="00F207F5"/>
    <w:rsid w:val="00F22A76"/>
    <w:rsid w:val="00F25119"/>
    <w:rsid w:val="00F26045"/>
    <w:rsid w:val="00F316CE"/>
    <w:rsid w:val="00F33E1A"/>
    <w:rsid w:val="00F41298"/>
    <w:rsid w:val="00F41837"/>
    <w:rsid w:val="00F418E8"/>
    <w:rsid w:val="00F46998"/>
    <w:rsid w:val="00F51A19"/>
    <w:rsid w:val="00F5412B"/>
    <w:rsid w:val="00F61F6D"/>
    <w:rsid w:val="00F61F8D"/>
    <w:rsid w:val="00F65954"/>
    <w:rsid w:val="00F66338"/>
    <w:rsid w:val="00F66FD0"/>
    <w:rsid w:val="00F70AB5"/>
    <w:rsid w:val="00F719EA"/>
    <w:rsid w:val="00F71B00"/>
    <w:rsid w:val="00F734FC"/>
    <w:rsid w:val="00F751A1"/>
    <w:rsid w:val="00F755E7"/>
    <w:rsid w:val="00F7637C"/>
    <w:rsid w:val="00F77B53"/>
    <w:rsid w:val="00F80140"/>
    <w:rsid w:val="00F80443"/>
    <w:rsid w:val="00F80D48"/>
    <w:rsid w:val="00F81681"/>
    <w:rsid w:val="00F87ACD"/>
    <w:rsid w:val="00F926DD"/>
    <w:rsid w:val="00F93AF2"/>
    <w:rsid w:val="00F97028"/>
    <w:rsid w:val="00F971C2"/>
    <w:rsid w:val="00FA2EBE"/>
    <w:rsid w:val="00FA51FC"/>
    <w:rsid w:val="00FA6787"/>
    <w:rsid w:val="00FA7434"/>
    <w:rsid w:val="00FB166F"/>
    <w:rsid w:val="00FB513E"/>
    <w:rsid w:val="00FB5271"/>
    <w:rsid w:val="00FB7ECA"/>
    <w:rsid w:val="00FC36F8"/>
    <w:rsid w:val="00FC6B30"/>
    <w:rsid w:val="00FD032B"/>
    <w:rsid w:val="00FD506B"/>
    <w:rsid w:val="00FD5475"/>
    <w:rsid w:val="00FE0753"/>
    <w:rsid w:val="00FE3224"/>
    <w:rsid w:val="00FE7E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D087C4"/>
  <w15:chartTrackingRefBased/>
  <w15:docId w15:val="{31B92B79-9410-4E92-AFDB-ACF045C7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801"/>
    <w:rPr>
      <w:sz w:val="24"/>
      <w:szCs w:val="24"/>
      <w:lang w:val="en-US" w:eastAsia="en-US"/>
    </w:rPr>
  </w:style>
  <w:style w:type="paragraph" w:styleId="Heading1">
    <w:name w:val="heading 1"/>
    <w:basedOn w:val="Normal"/>
    <w:next w:val="Normal"/>
    <w:link w:val="Heading1Char"/>
    <w:qFormat/>
    <w:rsid w:val="001A5801"/>
    <w:pPr>
      <w:keepNext/>
      <w:ind w:left="4320"/>
      <w:jc w:val="both"/>
      <w:outlineLvl w:val="0"/>
    </w:pPr>
    <w:rPr>
      <w:rFonts w:ascii="Arial" w:hAnsi="Arial"/>
      <w:b/>
      <w:bCs/>
      <w:sz w:val="20"/>
      <w:szCs w:val="20"/>
      <w:lang w:val="x-none" w:eastAsia="x-none"/>
    </w:rPr>
  </w:style>
  <w:style w:type="paragraph" w:styleId="Heading2">
    <w:name w:val="heading 2"/>
    <w:basedOn w:val="Normal"/>
    <w:next w:val="Normal"/>
    <w:link w:val="Heading2Char"/>
    <w:qFormat/>
    <w:rsid w:val="00E72340"/>
    <w:pPr>
      <w:keepNext/>
      <w:outlineLvl w:val="1"/>
    </w:pPr>
    <w:rPr>
      <w:b/>
      <w:bCs/>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5801"/>
    <w:rPr>
      <w:color w:val="0000FF"/>
      <w:u w:val="single"/>
    </w:rPr>
  </w:style>
  <w:style w:type="paragraph" w:styleId="BodyText">
    <w:name w:val="Body Text"/>
    <w:basedOn w:val="Normal"/>
    <w:link w:val="BodyTextChar"/>
    <w:rsid w:val="001A5801"/>
    <w:rPr>
      <w:rFonts w:ascii="Arial" w:hAnsi="Arial" w:cs="Arial"/>
      <w:sz w:val="20"/>
      <w:szCs w:val="20"/>
    </w:rPr>
  </w:style>
  <w:style w:type="paragraph" w:styleId="Header">
    <w:name w:val="header"/>
    <w:basedOn w:val="Normal"/>
    <w:rsid w:val="001A5801"/>
    <w:pPr>
      <w:tabs>
        <w:tab w:val="center" w:pos="4320"/>
        <w:tab w:val="right" w:pos="8640"/>
      </w:tabs>
    </w:pPr>
  </w:style>
  <w:style w:type="paragraph" w:styleId="Footer">
    <w:name w:val="footer"/>
    <w:basedOn w:val="Normal"/>
    <w:link w:val="FooterChar"/>
    <w:uiPriority w:val="99"/>
    <w:rsid w:val="001A5801"/>
    <w:pPr>
      <w:tabs>
        <w:tab w:val="center" w:pos="4320"/>
        <w:tab w:val="right" w:pos="8640"/>
      </w:tabs>
    </w:pPr>
    <w:rPr>
      <w:lang w:val="x-none" w:eastAsia="x-none"/>
    </w:r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BalloonText">
    <w:name w:val="Balloon Text"/>
    <w:basedOn w:val="Normal"/>
    <w:semiHidden/>
    <w:rsid w:val="001A5801"/>
    <w:rPr>
      <w:rFonts w:ascii="Tahoma" w:hAnsi="Tahoma" w:cs="Tahoma"/>
      <w:sz w:val="16"/>
      <w:szCs w:val="16"/>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rPr>
      <w:lang w:val="x-none" w:eastAsia="x-none"/>
    </w:rPr>
  </w:style>
  <w:style w:type="paragraph" w:styleId="NormalWeb">
    <w:name w:val="Normal (Web)"/>
    <w:basedOn w:val="Normal"/>
    <w:uiPriority w:val="99"/>
    <w:rsid w:val="001854AB"/>
    <w:pPr>
      <w:spacing w:before="100" w:beforeAutospacing="1" w:after="100" w:afterAutospacing="1"/>
    </w:pPr>
  </w:style>
  <w:style w:type="paragraph" w:styleId="ListParagraph">
    <w:name w:val="List Paragraph"/>
    <w:basedOn w:val="Normal"/>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rsid w:val="00B36B8A"/>
    <w:rPr>
      <w:sz w:val="20"/>
      <w:szCs w:val="20"/>
    </w:rPr>
  </w:style>
  <w:style w:type="character" w:customStyle="1" w:styleId="CommentTextChar">
    <w:name w:val="Comment Text Char"/>
    <w:basedOn w:val="DefaultParagraphFont"/>
    <w:link w:val="CommentText"/>
    <w:rsid w:val="00B36B8A"/>
  </w:style>
  <w:style w:type="paragraph" w:styleId="CommentSubject">
    <w:name w:val="annotation subject"/>
    <w:basedOn w:val="CommentText"/>
    <w:next w:val="CommentText"/>
    <w:link w:val="CommentSubjectChar"/>
    <w:rsid w:val="00B36B8A"/>
    <w:rPr>
      <w:b/>
      <w:bCs/>
      <w:lang w:val="x-none" w:eastAsia="x-none"/>
    </w:rPr>
  </w:style>
  <w:style w:type="character" w:customStyle="1" w:styleId="CommentSubjectChar">
    <w:name w:val="Comment Subject Char"/>
    <w:link w:val="CommentSubject"/>
    <w:rsid w:val="00B36B8A"/>
    <w:rPr>
      <w:b/>
      <w:bCs/>
    </w:rPr>
  </w:style>
  <w:style w:type="paragraph" w:styleId="FootnoteText">
    <w:name w:val="footnote text"/>
    <w:basedOn w:val="Normal"/>
    <w:link w:val="FootnoteTextChar"/>
    <w:rsid w:val="00967129"/>
    <w:rPr>
      <w:sz w:val="20"/>
      <w:szCs w:val="20"/>
    </w:rPr>
  </w:style>
  <w:style w:type="character" w:customStyle="1" w:styleId="FootnoteTextChar">
    <w:name w:val="Footnote Text Char"/>
    <w:basedOn w:val="DefaultParagraphFont"/>
    <w:link w:val="FootnoteText"/>
    <w:rsid w:val="00967129"/>
  </w:style>
  <w:style w:type="character" w:styleId="FootnoteReference">
    <w:name w:val="footnote reference"/>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TOCHeading">
    <w:name w:val="TOC Heading"/>
    <w:basedOn w:val="Heading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Heading1Char">
    <w:name w:val="Heading 1 Char"/>
    <w:link w:val="Heading1"/>
    <w:rsid w:val="00F755E7"/>
    <w:rPr>
      <w:rFonts w:ascii="Arial" w:hAnsi="Arial" w:cs="Arial"/>
      <w:b/>
      <w:bCs/>
    </w:rPr>
  </w:style>
  <w:style w:type="character" w:customStyle="1" w:styleId="Heading2Char">
    <w:name w:val="Heading 2 Char"/>
    <w:link w:val="Heading2"/>
    <w:rsid w:val="00F755E7"/>
    <w:rPr>
      <w:b/>
      <w:bCs/>
      <w:sz w:val="26"/>
      <w:szCs w:val="24"/>
    </w:rPr>
  </w:style>
  <w:style w:type="paragraph" w:styleId="TOC1">
    <w:name w:val="toc 1"/>
    <w:basedOn w:val="Normal"/>
    <w:next w:val="Normal"/>
    <w:autoRedefine/>
    <w:uiPriority w:val="39"/>
    <w:rsid w:val="00DE6E89"/>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eastAsia="en-US"/>
    </w:rPr>
  </w:style>
  <w:style w:type="paragraph" w:customStyle="1" w:styleId="H2">
    <w:name w:val="H2"/>
    <w:rsid w:val="000134CC"/>
    <w:rPr>
      <w:rFonts w:cs="Arial"/>
      <w:b/>
      <w:bCs/>
      <w:iCs/>
      <w:snapToGrid w:val="0"/>
      <w:sz w:val="22"/>
      <w:szCs w:val="28"/>
      <w:lang w:val="en-GB" w:eastAsia="en-US"/>
    </w:rPr>
  </w:style>
  <w:style w:type="character" w:customStyle="1" w:styleId="ts-alignment-element">
    <w:name w:val="ts-alignment-element"/>
    <w:rsid w:val="000F684D"/>
  </w:style>
  <w:style w:type="character" w:customStyle="1" w:styleId="BodyTextChar">
    <w:name w:val="Body Text Char"/>
    <w:link w:val="BodyText"/>
    <w:rsid w:val="00470B4A"/>
    <w:rPr>
      <w:rFonts w:ascii="Arial" w:hAnsi="Arial" w:cs="Arial"/>
    </w:rPr>
  </w:style>
  <w:style w:type="paragraph" w:styleId="Revision">
    <w:name w:val="Revision"/>
    <w:hidden/>
    <w:uiPriority w:val="99"/>
    <w:semiHidden/>
    <w:rsid w:val="00A37D4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0232">
      <w:bodyDiv w:val="1"/>
      <w:marLeft w:val="0"/>
      <w:marRight w:val="0"/>
      <w:marTop w:val="0"/>
      <w:marBottom w:val="0"/>
      <w:divBdr>
        <w:top w:val="none" w:sz="0" w:space="0" w:color="auto"/>
        <w:left w:val="none" w:sz="0" w:space="0" w:color="auto"/>
        <w:bottom w:val="none" w:sz="0" w:space="0" w:color="auto"/>
        <w:right w:val="none" w:sz="0" w:space="0" w:color="auto"/>
      </w:divBdr>
    </w:div>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01296384">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1048380697">
      <w:bodyDiv w:val="1"/>
      <w:marLeft w:val="0"/>
      <w:marRight w:val="0"/>
      <w:marTop w:val="0"/>
      <w:marBottom w:val="0"/>
      <w:divBdr>
        <w:top w:val="none" w:sz="0" w:space="0" w:color="auto"/>
        <w:left w:val="none" w:sz="0" w:space="0" w:color="auto"/>
        <w:bottom w:val="none" w:sz="0" w:space="0" w:color="auto"/>
        <w:right w:val="none" w:sz="0" w:space="0" w:color="auto"/>
      </w:divBdr>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731927587">
      <w:bodyDiv w:val="1"/>
      <w:marLeft w:val="0"/>
      <w:marRight w:val="0"/>
      <w:marTop w:val="0"/>
      <w:marBottom w:val="0"/>
      <w:divBdr>
        <w:top w:val="none" w:sz="0" w:space="0" w:color="auto"/>
        <w:left w:val="none" w:sz="0" w:space="0" w:color="auto"/>
        <w:bottom w:val="none" w:sz="0" w:space="0" w:color="auto"/>
        <w:right w:val="none" w:sz="0" w:space="0" w:color="auto"/>
      </w:divBdr>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6E52326DB23A6648B47A75FF8B2710B9" ma:contentTypeVersion="8595" ma:contentTypeDescription="Create a new document." ma:contentTypeScope="" ma:versionID="75b16eb8ffc355a6e3f6561aac876d67">
  <xsd:schema xmlns:xsd="http://www.w3.org/2001/XMLSchema" xmlns:xs="http://www.w3.org/2001/XMLSchema" xmlns:p="http://schemas.microsoft.com/office/2006/metadata/properties" xmlns:ns2="1d6736e6-0d09-4a30-9781-d08a27c5ac52" xmlns:ns3="44565b52-f05b-452c-8cc8-9ffcf4c4585f" targetNamespace="http://schemas.microsoft.com/office/2006/metadata/properties" ma:root="true" ma:fieldsID="cea778f696fe52d1fd267dd79822d443" ns2:_="" ns3:_="">
    <xsd:import namespace="1d6736e6-0d09-4a30-9781-d08a27c5ac52"/>
    <xsd:import namespace="44565b52-f05b-452c-8cc8-9ffcf4c4585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DateandTim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736e6-0d09-4a30-9781-d08a27c5ac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565b52-f05b-452c-8cc8-9ffcf4c458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DateandTime" ma:index="23" nillable="true" ma:displayName="Date and Time" ma:format="DateTime" ma:internalName="DateandTim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1d6736e6-0d09-4a30-9781-d08a27c5ac52">JKD7EFPSCFJY-150212096-1165794</_dlc_DocId>
    <DateandTime xmlns="44565b52-f05b-452c-8cc8-9ffcf4c4585f" xsi:nil="true"/>
    <_dlc_DocIdUrl xmlns="1d6736e6-0d09-4a30-9781-d08a27c5ac52">
      <Url>https://undp.sharepoint.com/teams/BRA/_layouts/15/DocIdRedir.aspx?ID=JKD7EFPSCFJY-150212096-1165794</Url>
      <Description>JKD7EFPSCFJY-150212096-1165794</Description>
    </_dlc_DocIdUrl>
  </documentManagement>
</p:properties>
</file>

<file path=customXml/itemProps1.xml><?xml version="1.0" encoding="utf-8"?>
<ds:datastoreItem xmlns:ds="http://schemas.openxmlformats.org/officeDocument/2006/customXml" ds:itemID="{6B8F5536-B052-4C37-8CDA-56557A972BEA}">
  <ds:schemaRefs>
    <ds:schemaRef ds:uri="http://schemas.openxmlformats.org/officeDocument/2006/bibliography"/>
  </ds:schemaRefs>
</ds:datastoreItem>
</file>

<file path=customXml/itemProps2.xml><?xml version="1.0" encoding="utf-8"?>
<ds:datastoreItem xmlns:ds="http://schemas.openxmlformats.org/officeDocument/2006/customXml" ds:itemID="{8C77995F-C5B6-41AB-97E7-780DA6752766}">
  <ds:schemaRefs>
    <ds:schemaRef ds:uri="http://schemas.microsoft.com/office/2006/metadata/longProperties"/>
  </ds:schemaRefs>
</ds:datastoreItem>
</file>

<file path=customXml/itemProps3.xml><?xml version="1.0" encoding="utf-8"?>
<ds:datastoreItem xmlns:ds="http://schemas.openxmlformats.org/officeDocument/2006/customXml" ds:itemID="{8F5D47B3-1E75-46D8-9D7C-2BB7C3BD1BAB}">
  <ds:schemaRefs>
    <ds:schemaRef ds:uri="http://schemas.microsoft.com/sharepoint/v3/contenttype/forms"/>
  </ds:schemaRefs>
</ds:datastoreItem>
</file>

<file path=customXml/itemProps4.xml><?xml version="1.0" encoding="utf-8"?>
<ds:datastoreItem xmlns:ds="http://schemas.openxmlformats.org/officeDocument/2006/customXml" ds:itemID="{111A2EEB-2ED7-4A28-A611-67AF83202A3F}">
  <ds:schemaRefs>
    <ds:schemaRef ds:uri="http://schemas.microsoft.com/sharepoint/events"/>
  </ds:schemaRefs>
</ds:datastoreItem>
</file>

<file path=customXml/itemProps5.xml><?xml version="1.0" encoding="utf-8"?>
<ds:datastoreItem xmlns:ds="http://schemas.openxmlformats.org/officeDocument/2006/customXml" ds:itemID="{EFAE2316-DFD3-4DB2-A038-BB7B98553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736e6-0d09-4a30-9781-d08a27c5ac52"/>
    <ds:schemaRef ds:uri="44565b52-f05b-452c-8cc8-9ffcf4c45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CBB4E7-7043-4CB6-A590-9C41343DCB9F}">
  <ds:schemaRefs>
    <ds:schemaRef ds:uri="http://schemas.microsoft.com/office/2006/metadata/properties"/>
    <ds:schemaRef ds:uri="http://schemas.microsoft.com/office/infopath/2007/PartnerControls"/>
    <ds:schemaRef ds:uri="1d6736e6-0d09-4a30-9781-d08a27c5ac52"/>
    <ds:schemaRef ds:uri="44565b52-f05b-452c-8cc8-9ffcf4c4585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3348</Words>
  <Characters>19089</Characters>
  <Application>Microsoft Office Word</Application>
  <DocSecurity>4</DocSecurity>
  <Lines>159</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UNDP</Company>
  <LinksUpToDate>false</LinksUpToDate>
  <CharactersWithSpaces>22393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Dalia</dc:creator>
  <cp:keywords/>
  <dc:description/>
  <cp:lastModifiedBy>Maria Laettitia Antoine</cp:lastModifiedBy>
  <cp:revision>2</cp:revision>
  <cp:lastPrinted>2021-10-19T00:12:00Z</cp:lastPrinted>
  <dcterms:created xsi:type="dcterms:W3CDTF">2022-05-20T13:07:00Z</dcterms:created>
  <dcterms:modified xsi:type="dcterms:W3CDTF">2022-05-20T13:07:00Z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Maria Teresa Amaral Fontes</vt:lpwstr>
  </property>
  <property fmtid="{D5CDD505-2E9C-101B-9397-08002B2CF9AE}" pid="3" name="Order">
    <vt:lpwstr>24569000.0000000</vt:lpwstr>
  </property>
  <property fmtid="{D5CDD505-2E9C-101B-9397-08002B2CF9AE}" pid="4" name="display_urn:schemas-microsoft-com:office:office#Author">
    <vt:lpwstr>Maria Teresa Amaral Fontes</vt:lpwstr>
  </property>
  <property fmtid="{D5CDD505-2E9C-101B-9397-08002B2CF9AE}" pid="5" name="_dlc_DocId">
    <vt:lpwstr>JKD7EFPSCFJY-150212096-863555</vt:lpwstr>
  </property>
  <property fmtid="{D5CDD505-2E9C-101B-9397-08002B2CF9AE}" pid="6" name="_dlc_DocIdItemGuid">
    <vt:lpwstr>11a7037d-e19b-4581-b3ac-ad0fad67cb39</vt:lpwstr>
  </property>
  <property fmtid="{D5CDD505-2E9C-101B-9397-08002B2CF9AE}" pid="7" name="_dlc_DocIdUrl">
    <vt:lpwstr>https://undp.sharepoint.com/teams/BRA/_layouts/15/DocIdRedir.aspx?ID=JKD7EFPSCFJY-150212096-863555, JKD7EFPSCFJY-150212096-863555</vt:lpwstr>
  </property>
  <property fmtid="{D5CDD505-2E9C-101B-9397-08002B2CF9AE}" pid="8" name="ContentTypeId">
    <vt:lpwstr>0x0101006E52326DB23A6648B47A75FF8B2710B9</vt:lpwstr>
  </property>
  <property fmtid="{D5CDD505-2E9C-101B-9397-08002B2CF9AE}" pid="9" name="DateandTime">
    <vt:lpwstr/>
  </property>
</Properties>
</file>