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704" w:rsidRPr="004B1893" w:rsidRDefault="001F0D5E" w:rsidP="00CD0704">
      <w:pPr>
        <w:spacing w:after="0" w:line="240" w:lineRule="auto"/>
        <w:jc w:val="center"/>
        <w:rPr>
          <w:b/>
          <w:bCs/>
          <w:lang w:val="fr-FR"/>
        </w:rPr>
      </w:pPr>
      <w:bookmarkStart w:id="0" w:name="_GoBack"/>
      <w:bookmarkEnd w:id="0"/>
      <w:r>
        <w:rPr>
          <w:b/>
          <w:bCs/>
          <w:lang w:val="fr-FR"/>
        </w:rPr>
        <w:t xml:space="preserve">DOUZIEME </w:t>
      </w:r>
      <w:r w:rsidR="004B1893" w:rsidRPr="004B1893">
        <w:rPr>
          <w:b/>
          <w:bCs/>
          <w:lang w:val="fr-FR"/>
        </w:rPr>
        <w:t xml:space="preserve">REUNION DU COMITE DE PILOTAGE </w:t>
      </w:r>
      <w:r w:rsidR="001E0A70">
        <w:rPr>
          <w:b/>
          <w:bCs/>
          <w:lang w:val="fr-FR"/>
        </w:rPr>
        <w:t>DU FRH</w:t>
      </w:r>
    </w:p>
    <w:p w:rsidR="00CD0704" w:rsidRPr="004B1893" w:rsidRDefault="004B1893" w:rsidP="00CD0704">
      <w:pPr>
        <w:spacing w:after="0" w:line="240" w:lineRule="auto"/>
        <w:jc w:val="center"/>
        <w:rPr>
          <w:u w:val="single"/>
          <w:lang w:val="fr-FR"/>
        </w:rPr>
      </w:pPr>
      <w:r w:rsidRPr="004B1893">
        <w:rPr>
          <w:u w:val="single"/>
          <w:lang w:val="fr-FR"/>
        </w:rPr>
        <w:t>PROCES VERBAL</w:t>
      </w:r>
    </w:p>
    <w:p w:rsidR="00CD0704" w:rsidRPr="004B1893" w:rsidRDefault="00CD0704" w:rsidP="00CD0704">
      <w:pPr>
        <w:spacing w:after="0" w:line="240" w:lineRule="auto"/>
        <w:jc w:val="center"/>
        <w:rPr>
          <w:u w:val="single"/>
          <w:lang w:val="fr-FR"/>
        </w:rPr>
      </w:pPr>
    </w:p>
    <w:p w:rsidR="00CD0704" w:rsidRPr="004B1893" w:rsidRDefault="00CD0704" w:rsidP="00CD0704">
      <w:pPr>
        <w:spacing w:after="0" w:line="240" w:lineRule="auto"/>
        <w:jc w:val="center"/>
        <w:rPr>
          <w:u w:val="single"/>
          <w:lang w:val="fr-FR"/>
        </w:rPr>
      </w:pPr>
    </w:p>
    <w:p w:rsidR="005760BE" w:rsidRDefault="004B1893" w:rsidP="00862111">
      <w:pPr>
        <w:pStyle w:val="ListParagraph"/>
        <w:numPr>
          <w:ilvl w:val="0"/>
          <w:numId w:val="1"/>
        </w:numPr>
        <w:ind w:left="0" w:firstLine="0"/>
        <w:jc w:val="both"/>
        <w:rPr>
          <w:lang w:val="fr-FR"/>
        </w:rPr>
      </w:pPr>
      <w:r w:rsidRPr="004B1893">
        <w:rPr>
          <w:lang w:val="fr-FR"/>
        </w:rPr>
        <w:t xml:space="preserve">La </w:t>
      </w:r>
      <w:r w:rsidR="006F3EC1">
        <w:rPr>
          <w:lang w:val="fr-FR"/>
        </w:rPr>
        <w:t>douzième</w:t>
      </w:r>
      <w:r w:rsidRPr="004B1893">
        <w:rPr>
          <w:lang w:val="fr-FR"/>
        </w:rPr>
        <w:t xml:space="preserve"> réunion du C</w:t>
      </w:r>
      <w:r>
        <w:rPr>
          <w:lang w:val="fr-FR"/>
        </w:rPr>
        <w:t xml:space="preserve">omité de Pilotage du Fonds de Reconstruction d’Haïti (FRH) s’est tenue </w:t>
      </w:r>
      <w:r w:rsidRPr="00595903">
        <w:rPr>
          <w:b/>
          <w:u w:val="single"/>
          <w:lang w:val="fr-FR"/>
        </w:rPr>
        <w:t xml:space="preserve">le </w:t>
      </w:r>
      <w:r w:rsidR="006F3EC1" w:rsidRPr="00595903">
        <w:rPr>
          <w:b/>
          <w:u w:val="single"/>
          <w:lang w:val="fr-FR"/>
        </w:rPr>
        <w:t>28 mai 2014</w:t>
      </w:r>
      <w:r>
        <w:rPr>
          <w:lang w:val="fr-FR"/>
        </w:rPr>
        <w:t xml:space="preserve"> </w:t>
      </w:r>
      <w:r w:rsidR="006F3EC1">
        <w:rPr>
          <w:lang w:val="fr-FR"/>
        </w:rPr>
        <w:t>à la salle de conférence du Ministère du Plan et de la Coopération externe  (MPCE) à</w:t>
      </w:r>
      <w:r w:rsidR="00361117">
        <w:rPr>
          <w:lang w:val="fr-FR"/>
        </w:rPr>
        <w:t xml:space="preserve"> Port-au-Prince (voir Annexe 2</w:t>
      </w:r>
      <w:r>
        <w:rPr>
          <w:lang w:val="fr-FR"/>
        </w:rPr>
        <w:t xml:space="preserve"> pour </w:t>
      </w:r>
      <w:r w:rsidR="006F3EC1">
        <w:rPr>
          <w:lang w:val="fr-FR"/>
        </w:rPr>
        <w:t>la</w:t>
      </w:r>
      <w:r>
        <w:rPr>
          <w:lang w:val="fr-FR"/>
        </w:rPr>
        <w:t xml:space="preserve"> liste </w:t>
      </w:r>
      <w:r w:rsidR="00361117">
        <w:rPr>
          <w:lang w:val="fr-FR"/>
        </w:rPr>
        <w:t xml:space="preserve">de présence </w:t>
      </w:r>
      <w:r>
        <w:rPr>
          <w:lang w:val="fr-FR"/>
        </w:rPr>
        <w:t xml:space="preserve">des membres et observateurs). </w:t>
      </w:r>
      <w:r w:rsidR="006F3EC1">
        <w:rPr>
          <w:lang w:val="fr-FR"/>
        </w:rPr>
        <w:t xml:space="preserve">L’ordre du jour de cette réunion comportait une discussion sur (i) quelques projets présentés pour le financement du FRH, (ii) l’utilisation des fonds </w:t>
      </w:r>
      <w:r w:rsidR="001E0A70">
        <w:rPr>
          <w:lang w:val="fr-FR"/>
        </w:rPr>
        <w:t>réservés à la demande du B</w:t>
      </w:r>
      <w:r w:rsidR="006F3EC1">
        <w:rPr>
          <w:lang w:val="fr-FR"/>
        </w:rPr>
        <w:t xml:space="preserve">résil, (iii) le futur du FRH ; (iv) </w:t>
      </w:r>
      <w:r w:rsidR="00510321">
        <w:rPr>
          <w:lang w:val="fr-FR"/>
        </w:rPr>
        <w:t xml:space="preserve">et </w:t>
      </w:r>
      <w:r w:rsidR="006F3EC1">
        <w:rPr>
          <w:lang w:val="fr-FR"/>
        </w:rPr>
        <w:t>le budget 2015 du Secrétariat et du Fiduciaire.</w:t>
      </w:r>
    </w:p>
    <w:p w:rsidR="001932D4" w:rsidRPr="005760BE" w:rsidRDefault="006F3EC1" w:rsidP="005760BE">
      <w:pPr>
        <w:pStyle w:val="ListParagraph"/>
        <w:ind w:left="0"/>
        <w:rPr>
          <w:lang w:val="fr-FR"/>
        </w:rPr>
      </w:pPr>
      <w:r>
        <w:rPr>
          <w:lang w:val="fr-FR"/>
        </w:rPr>
        <w:t xml:space="preserve">  </w:t>
      </w:r>
      <w:r w:rsidR="00FE7244" w:rsidRPr="005760BE">
        <w:rPr>
          <w:rFonts w:eastAsia="Times New Roman"/>
          <w:b/>
          <w:bCs/>
          <w:vanish/>
          <w:sz w:val="26"/>
          <w:szCs w:val="26"/>
          <w:lang w:val="fr-FR"/>
        </w:rPr>
        <w:t>SecretariatPartner Entities</w:t>
      </w:r>
      <w:r w:rsidR="00FE7244" w:rsidRPr="005760BE">
        <w:rPr>
          <w:rFonts w:eastAsia="Times New Roman"/>
          <w:b/>
          <w:bCs/>
          <w:vanish/>
          <w:color w:val="548DD4" w:themeColor="text2" w:themeTint="99"/>
          <w:sz w:val="26"/>
          <w:szCs w:val="26"/>
          <w:lang w:val="fr-FR"/>
        </w:rPr>
        <w:t>10:15 – 10:45 Discussion on the future of the HRF</w:t>
      </w:r>
    </w:p>
    <w:p w:rsidR="001932D4" w:rsidRPr="00D1455D" w:rsidRDefault="004B1893" w:rsidP="00D1455D">
      <w:pPr>
        <w:pStyle w:val="ListParagraph"/>
        <w:numPr>
          <w:ilvl w:val="0"/>
          <w:numId w:val="51"/>
        </w:numPr>
        <w:rPr>
          <w:b/>
          <w:color w:val="4F81BD" w:themeColor="accent1"/>
          <w:lang w:val="fr-FR"/>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lin w14:ang="8100000" w14:scaled="0"/>
            </w14:gradFill>
          </w14:textFill>
        </w:rPr>
      </w:pPr>
      <w:r w:rsidRPr="00D1455D">
        <w:rPr>
          <w:b/>
          <w:color w:val="4F81BD" w:themeColor="accent1"/>
          <w:lang w:val="fr-FR"/>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lin w14:ang="8100000" w14:scaled="0"/>
            </w14:gradFill>
          </w14:textFill>
        </w:rPr>
        <w:t>Propos de Bienvenue d</w:t>
      </w:r>
      <w:r w:rsidR="00FE7244" w:rsidRPr="00D1455D">
        <w:rPr>
          <w:b/>
          <w:color w:val="4F81BD" w:themeColor="accent1"/>
          <w:lang w:val="fr-FR"/>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lin w14:ang="8100000" w14:scaled="0"/>
            </w14:gradFill>
          </w14:textFill>
        </w:rPr>
        <w:t>e la</w:t>
      </w:r>
      <w:r w:rsidRPr="00D1455D">
        <w:rPr>
          <w:b/>
          <w:color w:val="4F81BD" w:themeColor="accent1"/>
          <w:lang w:val="fr-FR"/>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lin w14:ang="8100000" w14:scaled="0"/>
            </w14:gradFill>
          </w14:textFill>
        </w:rPr>
        <w:t xml:space="preserve"> Président</w:t>
      </w:r>
      <w:r w:rsidR="00FE7244" w:rsidRPr="00D1455D">
        <w:rPr>
          <w:b/>
          <w:color w:val="4F81BD" w:themeColor="accent1"/>
          <w:lang w:val="fr-FR"/>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lin w14:ang="8100000" w14:scaled="0"/>
            </w14:gradFill>
          </w14:textFill>
        </w:rPr>
        <w:t>e</w:t>
      </w:r>
      <w:r w:rsidR="001E0A70">
        <w:rPr>
          <w:b/>
          <w:color w:val="4F81BD" w:themeColor="accent1"/>
          <w:lang w:val="fr-FR"/>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lin w14:ang="8100000" w14:scaled="0"/>
            </w14:gradFill>
          </w14:textFill>
        </w:rPr>
        <w:t xml:space="preserve"> et Ordre du Jour</w:t>
      </w:r>
    </w:p>
    <w:p w:rsidR="001932D4" w:rsidRPr="004B1893" w:rsidRDefault="001932D4" w:rsidP="001932D4">
      <w:pPr>
        <w:pStyle w:val="ListParagraph"/>
        <w:rPr>
          <w:b/>
          <w:lang w:val="fr-FR"/>
        </w:rPr>
      </w:pPr>
    </w:p>
    <w:p w:rsidR="001932D4" w:rsidRPr="00B3162E" w:rsidRDefault="00FE7244" w:rsidP="00862111">
      <w:pPr>
        <w:pStyle w:val="ListParagraph"/>
        <w:numPr>
          <w:ilvl w:val="0"/>
          <w:numId w:val="1"/>
        </w:numPr>
        <w:ind w:left="0" w:firstLine="0"/>
        <w:jc w:val="both"/>
        <w:rPr>
          <w:lang w:val="fr-FR"/>
        </w:rPr>
      </w:pPr>
      <w:r w:rsidRPr="00B3162E">
        <w:rPr>
          <w:lang w:val="fr-FR"/>
        </w:rPr>
        <w:t xml:space="preserve">Mme Marie </w:t>
      </w:r>
      <w:proofErr w:type="spellStart"/>
      <w:r w:rsidRPr="00B3162E">
        <w:rPr>
          <w:lang w:val="fr-FR"/>
        </w:rPr>
        <w:t>Carmelle</w:t>
      </w:r>
      <w:proofErr w:type="spellEnd"/>
      <w:r w:rsidRPr="00B3162E">
        <w:rPr>
          <w:lang w:val="fr-FR"/>
        </w:rPr>
        <w:t xml:space="preserve"> Jean-Marie</w:t>
      </w:r>
      <w:r w:rsidR="00D05443" w:rsidRPr="00B3162E">
        <w:rPr>
          <w:lang w:val="fr-FR"/>
        </w:rPr>
        <w:t xml:space="preserve">, Ministre de l’Economie et des Finances, a souhaité la bienvenue aux participants de la </w:t>
      </w:r>
      <w:r w:rsidRPr="00B3162E">
        <w:rPr>
          <w:lang w:val="fr-FR"/>
        </w:rPr>
        <w:t xml:space="preserve">douzième session </w:t>
      </w:r>
      <w:r w:rsidR="00D05443" w:rsidRPr="00B3162E">
        <w:rPr>
          <w:lang w:val="fr-FR"/>
        </w:rPr>
        <w:t>du Comité de Pilotage (CP)</w:t>
      </w:r>
      <w:r w:rsidRPr="00B3162E">
        <w:rPr>
          <w:lang w:val="fr-FR"/>
        </w:rPr>
        <w:t xml:space="preserve"> en </w:t>
      </w:r>
      <w:r w:rsidR="00F00B60" w:rsidRPr="00B3162E">
        <w:rPr>
          <w:lang w:val="fr-FR"/>
        </w:rPr>
        <w:t xml:space="preserve">rappelant que c’est pour elle un retour et c’est avec </w:t>
      </w:r>
      <w:r w:rsidR="00C65AC9" w:rsidRPr="00B3162E">
        <w:rPr>
          <w:lang w:val="fr-FR"/>
        </w:rPr>
        <w:t xml:space="preserve">une </w:t>
      </w:r>
      <w:r w:rsidR="00F00B60" w:rsidRPr="00B3162E">
        <w:rPr>
          <w:lang w:val="fr-FR"/>
        </w:rPr>
        <w:t xml:space="preserve">joie </w:t>
      </w:r>
      <w:r w:rsidR="00C65AC9" w:rsidRPr="00B3162E">
        <w:rPr>
          <w:lang w:val="fr-FR"/>
        </w:rPr>
        <w:t xml:space="preserve">renouvelée </w:t>
      </w:r>
      <w:r w:rsidR="00F00B60" w:rsidRPr="00B3162E">
        <w:rPr>
          <w:lang w:val="fr-FR"/>
        </w:rPr>
        <w:t xml:space="preserve">qu’elle s’acquitte de cette tache  de </w:t>
      </w:r>
      <w:r w:rsidR="00C65AC9" w:rsidRPr="00B3162E">
        <w:rPr>
          <w:lang w:val="fr-FR"/>
        </w:rPr>
        <w:t xml:space="preserve">présider </w:t>
      </w:r>
      <w:r w:rsidR="001E0A70">
        <w:rPr>
          <w:lang w:val="fr-FR"/>
        </w:rPr>
        <w:t>le</w:t>
      </w:r>
      <w:r w:rsidR="001E0A70" w:rsidRPr="00B3162E">
        <w:rPr>
          <w:lang w:val="fr-FR"/>
        </w:rPr>
        <w:t xml:space="preserve"> </w:t>
      </w:r>
      <w:r w:rsidR="00C65AC9" w:rsidRPr="00B3162E">
        <w:rPr>
          <w:lang w:val="fr-FR"/>
        </w:rPr>
        <w:t>Comité où se retrouvent</w:t>
      </w:r>
      <w:r w:rsidR="00F00B60" w:rsidRPr="00B3162E">
        <w:rPr>
          <w:lang w:val="fr-FR"/>
        </w:rPr>
        <w:t xml:space="preserve"> </w:t>
      </w:r>
      <w:r w:rsidR="002C4E31">
        <w:rPr>
          <w:lang w:val="fr-FR"/>
        </w:rPr>
        <w:t>les principaux</w:t>
      </w:r>
      <w:r w:rsidR="00F00B60" w:rsidRPr="00B3162E">
        <w:rPr>
          <w:lang w:val="fr-FR"/>
        </w:rPr>
        <w:t xml:space="preserve"> bailleurs qui ont répondu </w:t>
      </w:r>
      <w:r w:rsidR="00C65AC9" w:rsidRPr="00B3162E">
        <w:rPr>
          <w:lang w:val="fr-FR"/>
        </w:rPr>
        <w:t xml:space="preserve">avec diligence </w:t>
      </w:r>
      <w:r w:rsidR="00F00B60" w:rsidRPr="00B3162E">
        <w:rPr>
          <w:lang w:val="fr-FR"/>
        </w:rPr>
        <w:t xml:space="preserve">à l’appel </w:t>
      </w:r>
      <w:r w:rsidR="00C65AC9" w:rsidRPr="00B3162E">
        <w:rPr>
          <w:lang w:val="fr-FR"/>
        </w:rPr>
        <w:t>d’Haïti</w:t>
      </w:r>
      <w:r w:rsidR="00F00B60" w:rsidRPr="00B3162E">
        <w:rPr>
          <w:lang w:val="fr-FR"/>
        </w:rPr>
        <w:t xml:space="preserve">, suite au </w:t>
      </w:r>
      <w:r w:rsidR="00EF723D">
        <w:rPr>
          <w:lang w:val="fr-FR"/>
        </w:rPr>
        <w:t>séisme</w:t>
      </w:r>
      <w:r w:rsidRPr="00B3162E">
        <w:rPr>
          <w:lang w:val="fr-FR"/>
        </w:rPr>
        <w:t xml:space="preserve"> </w:t>
      </w:r>
      <w:r w:rsidR="00EF723D">
        <w:rPr>
          <w:lang w:val="fr-FR"/>
        </w:rPr>
        <w:t>de</w:t>
      </w:r>
      <w:r w:rsidR="00F00B60" w:rsidRPr="00B3162E">
        <w:rPr>
          <w:lang w:val="fr-FR"/>
        </w:rPr>
        <w:t xml:space="preserve"> </w:t>
      </w:r>
      <w:r w:rsidR="00EF723D">
        <w:rPr>
          <w:lang w:val="fr-FR"/>
        </w:rPr>
        <w:t xml:space="preserve">janvier </w:t>
      </w:r>
      <w:r w:rsidR="00F00B60" w:rsidRPr="00B3162E">
        <w:rPr>
          <w:lang w:val="fr-FR"/>
        </w:rPr>
        <w:t xml:space="preserve">2010. </w:t>
      </w:r>
      <w:r w:rsidRPr="00B3162E">
        <w:rPr>
          <w:lang w:val="fr-FR"/>
        </w:rPr>
        <w:t xml:space="preserve"> </w:t>
      </w:r>
      <w:r w:rsidR="00D05443" w:rsidRPr="00B3162E">
        <w:rPr>
          <w:lang w:val="fr-FR"/>
        </w:rPr>
        <w:t xml:space="preserve"> L</w:t>
      </w:r>
      <w:r w:rsidRPr="00B3162E">
        <w:rPr>
          <w:lang w:val="fr-FR"/>
        </w:rPr>
        <w:t>a</w:t>
      </w:r>
      <w:r w:rsidR="00D05443" w:rsidRPr="00B3162E">
        <w:rPr>
          <w:lang w:val="fr-FR"/>
        </w:rPr>
        <w:t xml:space="preserve"> Président</w:t>
      </w:r>
      <w:r w:rsidRPr="00B3162E">
        <w:rPr>
          <w:lang w:val="fr-FR"/>
        </w:rPr>
        <w:t xml:space="preserve">e </w:t>
      </w:r>
      <w:r w:rsidR="00C65AC9" w:rsidRPr="00B3162E">
        <w:rPr>
          <w:lang w:val="fr-FR"/>
        </w:rPr>
        <w:t xml:space="preserve">a voulu </w:t>
      </w:r>
      <w:r w:rsidRPr="00B3162E">
        <w:rPr>
          <w:lang w:val="fr-FR"/>
        </w:rPr>
        <w:t xml:space="preserve">réserver </w:t>
      </w:r>
      <w:r w:rsidR="00D05443" w:rsidRPr="00B3162E">
        <w:rPr>
          <w:lang w:val="fr-FR"/>
        </w:rPr>
        <w:t>un</w:t>
      </w:r>
      <w:r w:rsidR="00C65AC9" w:rsidRPr="00B3162E">
        <w:rPr>
          <w:lang w:val="fr-FR"/>
        </w:rPr>
        <w:t xml:space="preserve">e mention spéciale </w:t>
      </w:r>
      <w:r w:rsidR="00D05443" w:rsidRPr="00B3162E">
        <w:rPr>
          <w:lang w:val="fr-FR"/>
        </w:rPr>
        <w:t xml:space="preserve"> et des </w:t>
      </w:r>
      <w:r w:rsidR="0074076D" w:rsidRPr="00B3162E">
        <w:rPr>
          <w:lang w:val="fr-FR"/>
        </w:rPr>
        <w:t>félicitations</w:t>
      </w:r>
      <w:r w:rsidR="00D05443" w:rsidRPr="00B3162E">
        <w:rPr>
          <w:lang w:val="fr-FR"/>
        </w:rPr>
        <w:t xml:space="preserve"> </w:t>
      </w:r>
      <w:r w:rsidR="00B3162E" w:rsidRPr="00B3162E">
        <w:rPr>
          <w:lang w:val="fr-FR"/>
        </w:rPr>
        <w:t>au</w:t>
      </w:r>
      <w:r w:rsidR="00D05443" w:rsidRPr="00B3162E">
        <w:rPr>
          <w:lang w:val="fr-FR"/>
        </w:rPr>
        <w:t xml:space="preserve"> nouveau membre</w:t>
      </w:r>
      <w:r w:rsidR="00B3162E" w:rsidRPr="00B3162E">
        <w:rPr>
          <w:lang w:val="fr-FR"/>
        </w:rPr>
        <w:t xml:space="preserve"> du CP, </w:t>
      </w:r>
      <w:r w:rsidR="00C65AC9" w:rsidRPr="00B3162E">
        <w:rPr>
          <w:lang w:val="fr-FR"/>
        </w:rPr>
        <w:t xml:space="preserve">Mr KATSUYOSHI TAMURA, </w:t>
      </w:r>
      <w:r w:rsidR="00C023D1">
        <w:rPr>
          <w:lang w:val="fr-FR"/>
        </w:rPr>
        <w:t>l’</w:t>
      </w:r>
      <w:r w:rsidR="00C65AC9" w:rsidRPr="00B3162E">
        <w:rPr>
          <w:lang w:val="fr-FR"/>
        </w:rPr>
        <w:t>ambassadeur</w:t>
      </w:r>
      <w:r w:rsidR="00C023D1">
        <w:rPr>
          <w:lang w:val="fr-FR"/>
        </w:rPr>
        <w:t xml:space="preserve"> du Japon</w:t>
      </w:r>
      <w:r w:rsidR="00C65AC9" w:rsidRPr="00B3162E">
        <w:rPr>
          <w:lang w:val="fr-FR"/>
        </w:rPr>
        <w:t>, qui re</w:t>
      </w:r>
      <w:r w:rsidR="00C023D1">
        <w:rPr>
          <w:lang w:val="fr-FR"/>
        </w:rPr>
        <w:t xml:space="preserve">mplace </w:t>
      </w:r>
      <w:r w:rsidR="00C65AC9" w:rsidRPr="00B3162E">
        <w:rPr>
          <w:lang w:val="fr-FR"/>
        </w:rPr>
        <w:t xml:space="preserve"> Mr  KURATOMI KEN</w:t>
      </w:r>
      <w:r w:rsidR="00B3162E" w:rsidRPr="00B3162E">
        <w:rPr>
          <w:lang w:val="fr-FR"/>
        </w:rPr>
        <w:t xml:space="preserve">JI, ancien ambassadeur en Haïti. </w:t>
      </w:r>
      <w:r w:rsidR="00C023D1">
        <w:rPr>
          <w:lang w:val="fr-FR"/>
        </w:rPr>
        <w:t>La Présidente a également adressé d</w:t>
      </w:r>
      <w:r w:rsidR="00B3162E" w:rsidRPr="00B3162E">
        <w:rPr>
          <w:lang w:val="fr-FR"/>
        </w:rPr>
        <w:t xml:space="preserve">es remerciements </w:t>
      </w:r>
      <w:r w:rsidR="00C65AC9" w:rsidRPr="00B3162E">
        <w:rPr>
          <w:lang w:val="fr-FR"/>
        </w:rPr>
        <w:t xml:space="preserve">particuliers et </w:t>
      </w:r>
      <w:r w:rsidR="00141022">
        <w:rPr>
          <w:lang w:val="fr-FR"/>
        </w:rPr>
        <w:t xml:space="preserve">ses </w:t>
      </w:r>
      <w:r w:rsidR="00C65AC9" w:rsidRPr="00B3162E">
        <w:rPr>
          <w:lang w:val="fr-FR"/>
        </w:rPr>
        <w:t xml:space="preserve">appréciations à Mr TOM ADAMS, le représentant américain, pour le transfert de 5 millions de dollars en Avril, complétant ainsi la contribution des États-Unis de 125 millions de dollars;  </w:t>
      </w:r>
      <w:r w:rsidR="00EF723D">
        <w:rPr>
          <w:lang w:val="fr-FR"/>
        </w:rPr>
        <w:t xml:space="preserve">à </w:t>
      </w:r>
      <w:r w:rsidR="00C65AC9" w:rsidRPr="00B3162E">
        <w:rPr>
          <w:lang w:val="fr-FR"/>
        </w:rPr>
        <w:t xml:space="preserve">M. GILLES DAMAIS et la Banque Interaméricaine de Développement pour </w:t>
      </w:r>
      <w:r w:rsidR="00C4335F">
        <w:rPr>
          <w:lang w:val="fr-FR"/>
        </w:rPr>
        <w:t xml:space="preserve">avoir </w:t>
      </w:r>
      <w:r w:rsidR="00C65AC9" w:rsidRPr="00B3162E">
        <w:rPr>
          <w:lang w:val="fr-FR"/>
        </w:rPr>
        <w:t>fourni l'espace et des services pour accueillir le bureau opérationnel du Secrétariat du FRH</w:t>
      </w:r>
      <w:r w:rsidR="00B3162E" w:rsidRPr="00B3162E">
        <w:rPr>
          <w:lang w:val="fr-FR"/>
        </w:rPr>
        <w:t xml:space="preserve"> ; </w:t>
      </w:r>
      <w:r w:rsidR="00EF723D">
        <w:rPr>
          <w:lang w:val="fr-FR"/>
        </w:rPr>
        <w:t xml:space="preserve">à </w:t>
      </w:r>
      <w:r w:rsidR="00C65AC9" w:rsidRPr="00B3162E">
        <w:rPr>
          <w:lang w:val="fr-FR"/>
        </w:rPr>
        <w:t>Mme MARY BARTON-DOCK et la Banque mondiale pour avoir accueilli le bureau opérationnel du Sec</w:t>
      </w:r>
      <w:r w:rsidR="00B3162E" w:rsidRPr="00B3162E">
        <w:rPr>
          <w:lang w:val="fr-FR"/>
        </w:rPr>
        <w:t xml:space="preserve">rétariat du FRH de 2010  à 2014 ; et </w:t>
      </w:r>
      <w:r w:rsidR="00EF723D">
        <w:rPr>
          <w:lang w:val="fr-FR"/>
        </w:rPr>
        <w:t xml:space="preserve">à </w:t>
      </w:r>
      <w:r w:rsidR="00C65AC9" w:rsidRPr="00B3162E">
        <w:rPr>
          <w:lang w:val="fr-FR"/>
        </w:rPr>
        <w:t xml:space="preserve">Mme MANUELA FERRO, Directeur de la Stratégie de la Vice-présidence Région Amérique Latine de la Banque mondiale qui est le directeur et superviseur de l'équipe du Secrétariat du FRH et qui est en visite en Haïti pour la première fois depuis qu'elle a pris la position.  </w:t>
      </w:r>
    </w:p>
    <w:p w:rsidR="00CD0704" w:rsidRPr="00453EAF" w:rsidRDefault="00FE7244" w:rsidP="00862111">
      <w:pPr>
        <w:numPr>
          <w:ilvl w:val="0"/>
          <w:numId w:val="1"/>
        </w:numPr>
        <w:spacing w:before="100" w:beforeAutospacing="1" w:line="260" w:lineRule="atLeast"/>
        <w:ind w:left="0" w:firstLine="0"/>
        <w:jc w:val="both"/>
        <w:rPr>
          <w:lang w:val="fr-FR"/>
        </w:rPr>
      </w:pPr>
      <w:r w:rsidRPr="00453EAF">
        <w:rPr>
          <w:rFonts w:eastAsia="Times New Roman"/>
          <w:b/>
          <w:bCs/>
          <w:vanish/>
          <w:sz w:val="26"/>
          <w:szCs w:val="26"/>
          <w:lang w:val="fr-FR"/>
        </w:rPr>
        <w:t>Mr. KATSUYOSHI T</w:t>
      </w:r>
      <w:r w:rsidRPr="00453EAF">
        <w:rPr>
          <w:rFonts w:eastAsia="Times New Roman"/>
          <w:vanish/>
          <w:lang w:val="fr-FR"/>
        </w:rPr>
        <w:t xml:space="preserve"> </w:t>
      </w:r>
      <w:r w:rsidRPr="00453EAF">
        <w:rPr>
          <w:rFonts w:eastAsia="Times New Roman"/>
          <w:b/>
          <w:bCs/>
          <w:vanish/>
          <w:sz w:val="26"/>
          <w:szCs w:val="26"/>
          <w:lang w:val="fr-FR"/>
        </w:rPr>
        <w:t>AMURA , the new Ambassador, who is representing Japan and replacing Mr</w:t>
      </w:r>
      <w:r w:rsidR="00EF723D">
        <w:rPr>
          <w:lang w:val="fr-FR"/>
        </w:rPr>
        <w:t>L</w:t>
      </w:r>
      <w:r w:rsidR="00FF6F80" w:rsidRPr="00453EAF">
        <w:rPr>
          <w:lang w:val="fr-FR"/>
        </w:rPr>
        <w:t xml:space="preserve">’ordre du jour </w:t>
      </w:r>
      <w:r w:rsidR="00625350">
        <w:rPr>
          <w:lang w:val="fr-FR"/>
        </w:rPr>
        <w:t xml:space="preserve">(voir Annexe 3) </w:t>
      </w:r>
      <w:r w:rsidR="00EF723D">
        <w:rPr>
          <w:lang w:val="fr-FR"/>
        </w:rPr>
        <w:t>a été adopté après une petite modification dans la séquence sur  suggestion d’u</w:t>
      </w:r>
      <w:r w:rsidR="00453EAF">
        <w:rPr>
          <w:lang w:val="fr-FR"/>
        </w:rPr>
        <w:t>n membre qu</w:t>
      </w:r>
      <w:r w:rsidR="00EF723D">
        <w:rPr>
          <w:lang w:val="fr-FR"/>
        </w:rPr>
        <w:t>i a demandé que</w:t>
      </w:r>
      <w:r w:rsidR="00453EAF">
        <w:rPr>
          <w:lang w:val="fr-FR"/>
        </w:rPr>
        <w:t xml:space="preserve"> </w:t>
      </w:r>
      <w:r w:rsidR="00EF723D">
        <w:rPr>
          <w:lang w:val="fr-FR"/>
        </w:rPr>
        <w:t>les décisions</w:t>
      </w:r>
      <w:r w:rsidR="00453EAF">
        <w:rPr>
          <w:lang w:val="fr-FR"/>
        </w:rPr>
        <w:t xml:space="preserve"> de financement</w:t>
      </w:r>
      <w:r w:rsidR="00EF723D">
        <w:rPr>
          <w:lang w:val="fr-FR"/>
        </w:rPr>
        <w:t xml:space="preserve"> soient examinées</w:t>
      </w:r>
      <w:r w:rsidR="00DE78F7" w:rsidRPr="00453EAF">
        <w:rPr>
          <w:lang w:val="fr-FR"/>
        </w:rPr>
        <w:t>,</w:t>
      </w:r>
      <w:r w:rsidR="00453EAF">
        <w:rPr>
          <w:lang w:val="fr-FR"/>
        </w:rPr>
        <w:t xml:space="preserve"> aussitôt après le compte rendu des activités en cours par les entités p</w:t>
      </w:r>
      <w:r w:rsidR="00EF723D">
        <w:rPr>
          <w:lang w:val="fr-FR"/>
        </w:rPr>
        <w:t>artenaires</w:t>
      </w:r>
      <w:r w:rsidR="00FF6F80" w:rsidRPr="00453EAF">
        <w:rPr>
          <w:lang w:val="fr-FR"/>
        </w:rPr>
        <w:t xml:space="preserve">. </w:t>
      </w:r>
    </w:p>
    <w:p w:rsidR="000B3DFC" w:rsidRPr="00141022" w:rsidRDefault="00141022" w:rsidP="00141022">
      <w:pPr>
        <w:pStyle w:val="ListParagraph"/>
        <w:numPr>
          <w:ilvl w:val="0"/>
          <w:numId w:val="51"/>
        </w:numPr>
        <w:rPr>
          <w:b/>
          <w:color w:val="4F81BD" w:themeColor="accent1"/>
          <w:lang w:val="fr-FR"/>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lin w14:ang="8100000" w14:scaled="0"/>
            </w14:gradFill>
          </w14:textFill>
        </w:rPr>
      </w:pPr>
      <w:r>
        <w:rPr>
          <w:b/>
          <w:color w:val="4F81BD" w:themeColor="accent1"/>
          <w:lang w:val="fr-FR"/>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lin w14:ang="8100000" w14:scaled="0"/>
            </w14:gradFill>
          </w14:textFill>
        </w:rPr>
        <w:t>M</w:t>
      </w:r>
      <w:r w:rsidR="00FF6F80" w:rsidRPr="00141022">
        <w:rPr>
          <w:b/>
          <w:color w:val="4F81BD" w:themeColor="accent1"/>
          <w:lang w:val="fr-FR"/>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lin w14:ang="8100000" w14:scaled="0"/>
            </w14:gradFill>
          </w14:textFill>
        </w:rPr>
        <w:t xml:space="preserve">ises à </w:t>
      </w:r>
      <w:r w:rsidRPr="00141022">
        <w:rPr>
          <w:b/>
          <w:color w:val="4F81BD" w:themeColor="accent1"/>
          <w:lang w:val="fr-FR"/>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lin w14:ang="8100000" w14:scaled="0"/>
            </w14:gradFill>
          </w14:textFill>
        </w:rPr>
        <w:t>Jour</w:t>
      </w:r>
      <w:r>
        <w:rPr>
          <w:b/>
          <w:color w:val="4F81BD" w:themeColor="accent1"/>
          <w:lang w:val="fr-FR"/>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lin w14:ang="8100000" w14:scaled="0"/>
            </w14:gradFill>
          </w14:textFill>
        </w:rPr>
        <w:t xml:space="preserve"> Succinctes</w:t>
      </w:r>
    </w:p>
    <w:p w:rsidR="002054B0" w:rsidRPr="004B1893" w:rsidRDefault="002054B0" w:rsidP="001932D4">
      <w:pPr>
        <w:pStyle w:val="ListParagraph"/>
        <w:ind w:left="0" w:firstLine="720"/>
        <w:rPr>
          <w:b/>
          <w:lang w:val="fr-FR"/>
        </w:rPr>
      </w:pPr>
    </w:p>
    <w:p w:rsidR="00EB46E6" w:rsidRDefault="00FF6F80" w:rsidP="00862111">
      <w:pPr>
        <w:pStyle w:val="ListParagraph"/>
        <w:numPr>
          <w:ilvl w:val="0"/>
          <w:numId w:val="1"/>
        </w:numPr>
        <w:ind w:left="0" w:firstLine="0"/>
        <w:jc w:val="both"/>
        <w:rPr>
          <w:lang w:val="fr-FR"/>
        </w:rPr>
      </w:pPr>
      <w:r w:rsidRPr="00C75341">
        <w:rPr>
          <w:i/>
          <w:lang w:val="fr-FR"/>
        </w:rPr>
        <w:t>Secrétariat</w:t>
      </w:r>
      <w:r w:rsidR="000B3DFC" w:rsidRPr="00C75341">
        <w:rPr>
          <w:i/>
          <w:lang w:val="fr-FR"/>
        </w:rPr>
        <w:t xml:space="preserve">. </w:t>
      </w:r>
      <w:r w:rsidRPr="00C75341">
        <w:rPr>
          <w:lang w:val="fr-FR"/>
        </w:rPr>
        <w:t>L</w:t>
      </w:r>
      <w:r w:rsidR="0090763B">
        <w:rPr>
          <w:lang w:val="fr-FR"/>
        </w:rPr>
        <w:t>a</w:t>
      </w:r>
      <w:r w:rsidR="000B3DFC" w:rsidRPr="00C75341">
        <w:rPr>
          <w:lang w:val="fr-FR"/>
        </w:rPr>
        <w:t xml:space="preserve"> </w:t>
      </w:r>
      <w:r w:rsidRPr="00C75341">
        <w:rPr>
          <w:lang w:val="fr-FR"/>
        </w:rPr>
        <w:t>Président</w:t>
      </w:r>
      <w:r w:rsidR="0090763B">
        <w:rPr>
          <w:lang w:val="fr-FR"/>
        </w:rPr>
        <w:t>e</w:t>
      </w:r>
      <w:r w:rsidRPr="00C75341">
        <w:rPr>
          <w:lang w:val="fr-FR"/>
        </w:rPr>
        <w:t xml:space="preserve"> a demandé au Gestionnaire du Fonds, </w:t>
      </w:r>
      <w:r w:rsidR="000B3DFC" w:rsidRPr="00C75341">
        <w:rPr>
          <w:lang w:val="fr-FR"/>
        </w:rPr>
        <w:t xml:space="preserve">Josef </w:t>
      </w:r>
      <w:proofErr w:type="spellStart"/>
      <w:r w:rsidR="000B3DFC" w:rsidRPr="00C75341">
        <w:rPr>
          <w:lang w:val="fr-FR"/>
        </w:rPr>
        <w:t>Leitmann</w:t>
      </w:r>
      <w:proofErr w:type="spellEnd"/>
      <w:r w:rsidR="000B3DFC" w:rsidRPr="00C75341">
        <w:rPr>
          <w:lang w:val="fr-FR"/>
        </w:rPr>
        <w:t xml:space="preserve">, </w:t>
      </w:r>
      <w:r w:rsidRPr="00C75341">
        <w:rPr>
          <w:lang w:val="fr-FR"/>
        </w:rPr>
        <w:t xml:space="preserve">de faire </w:t>
      </w:r>
      <w:r w:rsidR="00291AF8">
        <w:rPr>
          <w:lang w:val="fr-FR"/>
        </w:rPr>
        <w:t>l’état d’avancement dans le programme de travail du</w:t>
      </w:r>
      <w:r w:rsidRPr="00C75341">
        <w:rPr>
          <w:lang w:val="fr-FR"/>
        </w:rPr>
        <w:t xml:space="preserve"> FRH.</w:t>
      </w:r>
      <w:r w:rsidR="000B3DFC" w:rsidRPr="00C75341">
        <w:rPr>
          <w:lang w:val="fr-FR"/>
        </w:rPr>
        <w:t xml:space="preserve"> M</w:t>
      </w:r>
      <w:r w:rsidR="00C4335F">
        <w:rPr>
          <w:lang w:val="fr-FR"/>
        </w:rPr>
        <w:t>r</w:t>
      </w:r>
      <w:r w:rsidR="000B3DFC" w:rsidRPr="00C75341">
        <w:rPr>
          <w:lang w:val="fr-FR"/>
        </w:rPr>
        <w:t xml:space="preserve"> </w:t>
      </w:r>
      <w:proofErr w:type="spellStart"/>
      <w:r w:rsidR="000B3DFC" w:rsidRPr="00C75341">
        <w:rPr>
          <w:lang w:val="fr-FR"/>
        </w:rPr>
        <w:t>Leitmann</w:t>
      </w:r>
      <w:proofErr w:type="spellEnd"/>
      <w:r w:rsidR="000B3DFC" w:rsidRPr="00C75341">
        <w:rPr>
          <w:lang w:val="fr-FR"/>
        </w:rPr>
        <w:t xml:space="preserve"> </w:t>
      </w:r>
      <w:r w:rsidRPr="00C75341">
        <w:rPr>
          <w:lang w:val="fr-FR"/>
        </w:rPr>
        <w:t xml:space="preserve">a </w:t>
      </w:r>
      <w:r w:rsidR="00C96A9E">
        <w:rPr>
          <w:lang w:val="fr-FR"/>
        </w:rPr>
        <w:t xml:space="preserve">tout d’abord </w:t>
      </w:r>
      <w:r w:rsidR="0090763B">
        <w:rPr>
          <w:lang w:val="fr-FR"/>
        </w:rPr>
        <w:t xml:space="preserve">remercié les membres et observateurs qui ont pu </w:t>
      </w:r>
      <w:proofErr w:type="gramStart"/>
      <w:r w:rsidR="0090763B">
        <w:rPr>
          <w:lang w:val="fr-FR"/>
        </w:rPr>
        <w:t>participer</w:t>
      </w:r>
      <w:proofErr w:type="gramEnd"/>
      <w:r w:rsidR="0090763B">
        <w:rPr>
          <w:lang w:val="fr-FR"/>
        </w:rPr>
        <w:t xml:space="preserve"> à la visite des sites des projets financés par le FRH </w:t>
      </w:r>
      <w:r w:rsidR="00BB5779">
        <w:rPr>
          <w:lang w:val="fr-FR"/>
        </w:rPr>
        <w:t>ainsi qu’</w:t>
      </w:r>
      <w:r w:rsidR="0090763B">
        <w:rPr>
          <w:lang w:val="fr-FR"/>
        </w:rPr>
        <w:t>à l’ex</w:t>
      </w:r>
      <w:r w:rsidR="00BB5779">
        <w:rPr>
          <w:lang w:val="fr-FR"/>
        </w:rPr>
        <w:t>position</w:t>
      </w:r>
      <w:r w:rsidR="0090763B">
        <w:rPr>
          <w:lang w:val="fr-FR"/>
        </w:rPr>
        <w:t xml:space="preserve"> photos et la réception de la veille.  Il a ensuite annoncé </w:t>
      </w:r>
      <w:r w:rsidR="00EB46E6">
        <w:rPr>
          <w:lang w:val="fr-FR"/>
        </w:rPr>
        <w:t xml:space="preserve"> qu’il quitte le Secrétariat, pour de nouvelles fonctions au sein de la Banque mondiale, après quatre années passées</w:t>
      </w:r>
      <w:r w:rsidR="00BC05AD">
        <w:rPr>
          <w:lang w:val="fr-FR"/>
        </w:rPr>
        <w:t xml:space="preserve"> en tant que </w:t>
      </w:r>
      <w:r w:rsidR="00416387">
        <w:rPr>
          <w:lang w:val="fr-FR"/>
        </w:rPr>
        <w:t>gérant</w:t>
      </w:r>
      <w:r w:rsidR="00BC05AD">
        <w:rPr>
          <w:lang w:val="fr-FR"/>
        </w:rPr>
        <w:t xml:space="preserve"> du fonds</w:t>
      </w:r>
      <w:r w:rsidR="00EB46E6">
        <w:rPr>
          <w:lang w:val="fr-FR"/>
        </w:rPr>
        <w:t>. Il a aussi présenté aux membres du CP, son remplaçant, Mr Mamadou D</w:t>
      </w:r>
      <w:r w:rsidR="00400A70">
        <w:rPr>
          <w:lang w:val="fr-FR"/>
        </w:rPr>
        <w:t>è</w:t>
      </w:r>
      <w:r w:rsidR="00EB46E6">
        <w:rPr>
          <w:lang w:val="fr-FR"/>
        </w:rPr>
        <w:t xml:space="preserve">me qui était </w:t>
      </w:r>
      <w:r w:rsidR="00B27CF6">
        <w:rPr>
          <w:lang w:val="fr-FR"/>
        </w:rPr>
        <w:t>jusque-là</w:t>
      </w:r>
      <w:r w:rsidR="00EB46E6">
        <w:rPr>
          <w:lang w:val="fr-FR"/>
        </w:rPr>
        <w:t>, l’Officier Senior pour les Op</w:t>
      </w:r>
      <w:r w:rsidR="000578D1">
        <w:rPr>
          <w:lang w:val="fr-FR"/>
        </w:rPr>
        <w:t>é</w:t>
      </w:r>
      <w:r w:rsidR="00EB46E6">
        <w:rPr>
          <w:lang w:val="fr-FR"/>
        </w:rPr>
        <w:t>rations du FRH.</w:t>
      </w:r>
    </w:p>
    <w:p w:rsidR="002054B0" w:rsidRDefault="002054B0" w:rsidP="00862111">
      <w:pPr>
        <w:pStyle w:val="ListParagraph"/>
        <w:ind w:left="0"/>
        <w:jc w:val="both"/>
        <w:rPr>
          <w:lang w:val="fr-FR"/>
        </w:rPr>
      </w:pPr>
    </w:p>
    <w:p w:rsidR="0090763B" w:rsidRPr="0090763B" w:rsidRDefault="00EB46E6" w:rsidP="00862111">
      <w:pPr>
        <w:pStyle w:val="ListParagraph"/>
        <w:numPr>
          <w:ilvl w:val="0"/>
          <w:numId w:val="1"/>
        </w:numPr>
        <w:ind w:left="0" w:firstLine="0"/>
        <w:jc w:val="both"/>
        <w:rPr>
          <w:b/>
          <w:lang w:val="fr-FR"/>
        </w:rPr>
      </w:pPr>
      <w:r>
        <w:rPr>
          <w:lang w:val="fr-FR"/>
        </w:rPr>
        <w:lastRenderedPageBreak/>
        <w:t xml:space="preserve">Il a ensuite </w:t>
      </w:r>
      <w:r w:rsidR="0090763B">
        <w:rPr>
          <w:lang w:val="fr-FR"/>
        </w:rPr>
        <w:t>signalé</w:t>
      </w:r>
      <w:r w:rsidR="00BD696D">
        <w:rPr>
          <w:lang w:val="fr-FR"/>
        </w:rPr>
        <w:t xml:space="preserve"> qu’un </w:t>
      </w:r>
      <w:r w:rsidR="00FF6F80" w:rsidRPr="00C75341">
        <w:rPr>
          <w:lang w:val="fr-FR"/>
        </w:rPr>
        <w:t xml:space="preserve">rapport du Secrétariat </w:t>
      </w:r>
      <w:r w:rsidR="00BD696D">
        <w:rPr>
          <w:lang w:val="fr-FR"/>
        </w:rPr>
        <w:t>(document SC 12</w:t>
      </w:r>
      <w:r w:rsidR="000B3DFC" w:rsidRPr="00C75341">
        <w:rPr>
          <w:lang w:val="fr-FR"/>
        </w:rPr>
        <w:t xml:space="preserve">/2) </w:t>
      </w:r>
      <w:r w:rsidR="00BD696D">
        <w:rPr>
          <w:lang w:val="fr-FR"/>
        </w:rPr>
        <w:t>a été préparé pour cette réunion faisant le point d</w:t>
      </w:r>
      <w:r w:rsidR="005D7B1E" w:rsidRPr="00C75341">
        <w:rPr>
          <w:lang w:val="fr-FR"/>
        </w:rPr>
        <w:t xml:space="preserve">es activités du Secrétariat depuis la dernière </w:t>
      </w:r>
      <w:r w:rsidR="00EA27AD">
        <w:rPr>
          <w:lang w:val="fr-FR"/>
        </w:rPr>
        <w:t>rencontre</w:t>
      </w:r>
      <w:r w:rsidR="005D7B1E" w:rsidRPr="00C75341">
        <w:rPr>
          <w:lang w:val="fr-FR"/>
        </w:rPr>
        <w:t xml:space="preserve"> du CP en </w:t>
      </w:r>
      <w:r w:rsidR="00BD696D">
        <w:rPr>
          <w:lang w:val="fr-FR"/>
        </w:rPr>
        <w:t>Septembre</w:t>
      </w:r>
      <w:r w:rsidR="005D7B1E" w:rsidRPr="00C75341">
        <w:rPr>
          <w:lang w:val="fr-FR"/>
        </w:rPr>
        <w:t xml:space="preserve">. </w:t>
      </w:r>
      <w:r>
        <w:rPr>
          <w:lang w:val="fr-FR"/>
        </w:rPr>
        <w:t xml:space="preserve">Dans ce cadre, </w:t>
      </w:r>
      <w:r w:rsidR="00C96A9E">
        <w:rPr>
          <w:lang w:val="fr-FR"/>
        </w:rPr>
        <w:t>il a indiqué que le</w:t>
      </w:r>
      <w:r w:rsidR="005D7B1E" w:rsidRPr="00C75341">
        <w:rPr>
          <w:lang w:val="fr-FR"/>
        </w:rPr>
        <w:t xml:space="preserve"> Secrétariat </w:t>
      </w:r>
      <w:r w:rsidR="00C96A9E">
        <w:rPr>
          <w:lang w:val="fr-FR"/>
        </w:rPr>
        <w:t xml:space="preserve">continue de dérouler son programme de travail </w:t>
      </w:r>
      <w:r>
        <w:rPr>
          <w:lang w:val="fr-FR"/>
        </w:rPr>
        <w:t xml:space="preserve">tel que prévu </w:t>
      </w:r>
      <w:r w:rsidR="00C96A9E">
        <w:rPr>
          <w:lang w:val="fr-FR"/>
        </w:rPr>
        <w:t xml:space="preserve">et a pu, avec l’implication des différentes parties prenantes (MEF, MPCE, Entités Partenaires et Comité de Pilotage), faire approuver de nouveaux projets </w:t>
      </w:r>
      <w:r w:rsidR="00BF4F0C">
        <w:rPr>
          <w:lang w:val="fr-FR"/>
        </w:rPr>
        <w:t>qui</w:t>
      </w:r>
      <w:r w:rsidR="00BF4F0C">
        <w:rPr>
          <w:rFonts w:eastAsia="Times New Roman"/>
          <w:color w:val="000000"/>
          <w:lang w:val="fr-FR"/>
        </w:rPr>
        <w:t xml:space="preserve"> comprennent </w:t>
      </w:r>
      <w:r w:rsidR="0023374E">
        <w:rPr>
          <w:rFonts w:eastAsia="Times New Roman"/>
          <w:color w:val="000000"/>
          <w:lang w:val="fr-FR"/>
        </w:rPr>
        <w:t xml:space="preserve"> notamment</w:t>
      </w:r>
      <w:r w:rsidR="0090763B">
        <w:rPr>
          <w:rFonts w:eastAsia="Times New Roman"/>
          <w:color w:val="000000"/>
          <w:lang w:val="fr-FR"/>
        </w:rPr>
        <w:t> ;</w:t>
      </w:r>
    </w:p>
    <w:p w:rsidR="0090763B" w:rsidRPr="0090763B" w:rsidRDefault="0090763B" w:rsidP="00862111">
      <w:pPr>
        <w:pStyle w:val="ListParagraph"/>
        <w:ind w:left="0"/>
        <w:jc w:val="both"/>
        <w:rPr>
          <w:b/>
          <w:lang w:val="fr-FR"/>
        </w:rPr>
      </w:pPr>
    </w:p>
    <w:p w:rsidR="0090763B" w:rsidRPr="00782B28" w:rsidRDefault="0023374E" w:rsidP="00862111">
      <w:pPr>
        <w:pStyle w:val="ListParagraph"/>
        <w:numPr>
          <w:ilvl w:val="0"/>
          <w:numId w:val="52"/>
        </w:numPr>
        <w:jc w:val="both"/>
        <w:rPr>
          <w:b/>
          <w:lang w:val="fr-FR"/>
        </w:rPr>
      </w:pPr>
      <w:r w:rsidRPr="0090763B">
        <w:rPr>
          <w:rFonts w:eastAsia="Times New Roman"/>
          <w:color w:val="000000"/>
          <w:lang w:val="fr-FR"/>
        </w:rPr>
        <w:t xml:space="preserve"> </w:t>
      </w:r>
      <w:r w:rsidR="00BF4F0C" w:rsidRPr="0090763B">
        <w:rPr>
          <w:rFonts w:eastAsia="Times New Roman"/>
          <w:color w:val="000000"/>
          <w:lang w:val="fr-FR"/>
        </w:rPr>
        <w:t>d</w:t>
      </w:r>
      <w:r w:rsidR="00BF4F0C" w:rsidRPr="0090763B">
        <w:rPr>
          <w:lang w:val="fr-FR"/>
        </w:rPr>
        <w:t xml:space="preserve">es opérations d'appui budgétaire </w:t>
      </w:r>
      <w:r w:rsidR="00C4335F">
        <w:rPr>
          <w:lang w:val="fr-FR"/>
        </w:rPr>
        <w:t>en particulier</w:t>
      </w:r>
      <w:r w:rsidR="00C4335F" w:rsidRPr="0090763B">
        <w:rPr>
          <w:lang w:val="fr-FR"/>
        </w:rPr>
        <w:t> </w:t>
      </w:r>
      <w:r w:rsidR="00BF4F0C" w:rsidRPr="0090763B">
        <w:rPr>
          <w:lang w:val="fr-FR"/>
        </w:rPr>
        <w:t>: (</w:t>
      </w:r>
      <w:r w:rsidRPr="0090763B">
        <w:rPr>
          <w:lang w:val="fr-FR"/>
        </w:rPr>
        <w:t>i</w:t>
      </w:r>
      <w:r w:rsidR="00BF4F0C" w:rsidRPr="0090763B">
        <w:rPr>
          <w:lang w:val="fr-FR"/>
        </w:rPr>
        <w:t>) l'opération de 10 millions de dollars supervisée par la Banque mondiale qui été approuvée le 13 septembre 2013 et dont les fonds ont été transférés vers le Trésor haïtien, le 25 Septembre 2013 ; (</w:t>
      </w:r>
      <w:r w:rsidRPr="0090763B">
        <w:rPr>
          <w:lang w:val="fr-FR"/>
        </w:rPr>
        <w:t>ii</w:t>
      </w:r>
      <w:r w:rsidR="00BF4F0C" w:rsidRPr="0090763B">
        <w:rPr>
          <w:lang w:val="fr-FR"/>
        </w:rPr>
        <w:t xml:space="preserve">) les </w:t>
      </w:r>
      <w:r w:rsidR="00C4335F">
        <w:rPr>
          <w:lang w:val="fr-FR"/>
        </w:rPr>
        <w:t xml:space="preserve">deux </w:t>
      </w:r>
      <w:r w:rsidR="00BF4F0C" w:rsidRPr="0090763B">
        <w:rPr>
          <w:lang w:val="fr-FR"/>
        </w:rPr>
        <w:t xml:space="preserve">opérations supervisées par la BID et totalisant 21 millions de dollars </w:t>
      </w:r>
      <w:r w:rsidR="00D83AA4">
        <w:rPr>
          <w:lang w:val="fr-FR"/>
        </w:rPr>
        <w:t xml:space="preserve">(reflétant en partie les préférences de l’Espagne et de la France) </w:t>
      </w:r>
      <w:r w:rsidR="00BF4F0C" w:rsidRPr="0090763B">
        <w:rPr>
          <w:lang w:val="fr-FR"/>
        </w:rPr>
        <w:t>dont 14 millions de dollars pour l'appui aux r</w:t>
      </w:r>
      <w:r w:rsidR="0090763B">
        <w:rPr>
          <w:lang w:val="fr-FR"/>
        </w:rPr>
        <w:t>é</w:t>
      </w:r>
      <w:r w:rsidR="00BF4F0C" w:rsidRPr="0090763B">
        <w:rPr>
          <w:lang w:val="fr-FR"/>
        </w:rPr>
        <w:t>formes du secteur de l'eau et de l'assainissement</w:t>
      </w:r>
      <w:r w:rsidR="00D83AA4">
        <w:rPr>
          <w:lang w:val="fr-FR"/>
        </w:rPr>
        <w:t xml:space="preserve"> </w:t>
      </w:r>
      <w:r w:rsidR="00BF4F0C" w:rsidRPr="0090763B">
        <w:rPr>
          <w:lang w:val="fr-FR"/>
        </w:rPr>
        <w:t xml:space="preserve">; et 7 millions de dollars pour l'appui aux réformes du secteur Transport, approuvés par le Comité de Pilotage suivant </w:t>
      </w:r>
      <w:r w:rsidR="00C4335F">
        <w:rPr>
          <w:lang w:val="fr-FR"/>
        </w:rPr>
        <w:t>la</w:t>
      </w:r>
      <w:r w:rsidR="00C4335F" w:rsidRPr="0090763B">
        <w:rPr>
          <w:lang w:val="fr-FR"/>
        </w:rPr>
        <w:t xml:space="preserve"> </w:t>
      </w:r>
      <w:r w:rsidR="00BF4F0C" w:rsidRPr="0090763B">
        <w:rPr>
          <w:lang w:val="fr-FR"/>
        </w:rPr>
        <w:t>procédure virtuelle et accélérée, le 13 mai 2014 ; (</w:t>
      </w:r>
      <w:r w:rsidRPr="0090763B">
        <w:rPr>
          <w:lang w:val="fr-FR"/>
        </w:rPr>
        <w:t>iii</w:t>
      </w:r>
      <w:r w:rsidR="00BF4F0C" w:rsidRPr="0090763B">
        <w:rPr>
          <w:lang w:val="fr-FR"/>
        </w:rPr>
        <w:t xml:space="preserve">) et l’opération de soutien budgétaire de 17,6 millions de dollars de la Banque mondiale </w:t>
      </w:r>
      <w:r w:rsidR="00D83AA4">
        <w:rPr>
          <w:lang w:val="fr-FR"/>
        </w:rPr>
        <w:t xml:space="preserve">(reflétant les préférences de l’Espagne et de la France) </w:t>
      </w:r>
      <w:r w:rsidR="00BF4F0C" w:rsidRPr="0090763B">
        <w:rPr>
          <w:lang w:val="fr-FR"/>
        </w:rPr>
        <w:t>qui met l'accent sur l'éducation et l'eau et l'assainissement, qui sera soumise à l'approbation du Comité de Pilotage dans les jours à venir. Cette opération a</w:t>
      </w:r>
      <w:r w:rsidR="00C4335F">
        <w:rPr>
          <w:lang w:val="fr-FR"/>
        </w:rPr>
        <w:t>vait</w:t>
      </w:r>
      <w:r w:rsidR="00BF4F0C" w:rsidRPr="0090763B">
        <w:rPr>
          <w:lang w:val="fr-FR"/>
        </w:rPr>
        <w:t xml:space="preserve"> été initialement élaborée et approuvée à l'étape de concept avec 13,0 millions de dollars en Août 2013 et avec un supplément de 4,6 millions de dollars qui a été ajouté en Avril 2014 ;</w:t>
      </w:r>
      <w:r w:rsidRPr="0090763B">
        <w:rPr>
          <w:lang w:val="fr-FR"/>
        </w:rPr>
        <w:t xml:space="preserve"> </w:t>
      </w:r>
    </w:p>
    <w:p w:rsidR="00BF4F0C" w:rsidRPr="00073700" w:rsidRDefault="0023374E" w:rsidP="00862111">
      <w:pPr>
        <w:pStyle w:val="ListParagraph"/>
        <w:numPr>
          <w:ilvl w:val="0"/>
          <w:numId w:val="52"/>
        </w:numPr>
        <w:jc w:val="both"/>
        <w:rPr>
          <w:b/>
          <w:lang w:val="fr-FR"/>
        </w:rPr>
      </w:pPr>
      <w:r w:rsidRPr="0090763B">
        <w:rPr>
          <w:lang w:val="fr-FR"/>
        </w:rPr>
        <w:t xml:space="preserve">et </w:t>
      </w:r>
      <w:r w:rsidR="00BF4F0C" w:rsidRPr="0090763B">
        <w:rPr>
          <w:lang w:val="fr-FR"/>
        </w:rPr>
        <w:t>un</w:t>
      </w:r>
      <w:r w:rsidR="00EB46E6" w:rsidRPr="0090763B">
        <w:rPr>
          <w:b/>
          <w:lang w:val="fr-FR"/>
        </w:rPr>
        <w:t xml:space="preserve"> </w:t>
      </w:r>
      <w:r w:rsidR="00EB46E6" w:rsidRPr="0090763B">
        <w:rPr>
          <w:lang w:val="fr-FR"/>
        </w:rPr>
        <w:t>projet d’assistance</w:t>
      </w:r>
      <w:r w:rsidR="00EB46E6" w:rsidRPr="0090763B">
        <w:rPr>
          <w:b/>
          <w:lang w:val="fr-FR"/>
        </w:rPr>
        <w:t xml:space="preserve"> </w:t>
      </w:r>
      <w:r w:rsidR="00EB46E6" w:rsidRPr="0090763B">
        <w:rPr>
          <w:lang w:val="fr-FR"/>
        </w:rPr>
        <w:t>à l’éducation</w:t>
      </w:r>
      <w:r w:rsidR="00EB46E6" w:rsidRPr="0090763B">
        <w:rPr>
          <w:b/>
          <w:lang w:val="fr-FR"/>
        </w:rPr>
        <w:t xml:space="preserve"> </w:t>
      </w:r>
      <w:r w:rsidR="00BF4F0C" w:rsidRPr="0090763B">
        <w:rPr>
          <w:lang w:val="fr-FR"/>
        </w:rPr>
        <w:t>supervisé par la Banque mondiale pour un total de 15 millions de dollars comme financement supplémentaire au Programme Education pour Tous</w:t>
      </w:r>
      <w:r w:rsidR="00B649C8">
        <w:rPr>
          <w:lang w:val="fr-FR"/>
        </w:rPr>
        <w:t xml:space="preserve"> (qui reflète la préférence du Canada et de la France)</w:t>
      </w:r>
      <w:r w:rsidR="0090763B">
        <w:rPr>
          <w:lang w:val="fr-FR"/>
        </w:rPr>
        <w:t xml:space="preserve">, en appui au </w:t>
      </w:r>
      <w:r w:rsidR="00BF4F0C" w:rsidRPr="0090763B">
        <w:rPr>
          <w:lang w:val="fr-FR"/>
        </w:rPr>
        <w:t xml:space="preserve"> Programme de Cantines Scolaires</w:t>
      </w:r>
      <w:r w:rsidR="0090763B">
        <w:rPr>
          <w:lang w:val="fr-FR"/>
        </w:rPr>
        <w:t>,</w:t>
      </w:r>
      <w:r w:rsidR="00BF4F0C" w:rsidRPr="0090763B">
        <w:rPr>
          <w:lang w:val="fr-FR"/>
        </w:rPr>
        <w:t xml:space="preserve"> et qui a été approuvé par le FRH le 29 Avril 2014</w:t>
      </w:r>
      <w:r w:rsidR="00BF4F0C" w:rsidRPr="00073700">
        <w:rPr>
          <w:lang w:val="fr-FR"/>
        </w:rPr>
        <w:t xml:space="preserve">, également par la procédure virtuelle </w:t>
      </w:r>
      <w:r w:rsidR="00073700">
        <w:rPr>
          <w:lang w:val="fr-FR"/>
        </w:rPr>
        <w:t>accélérée</w:t>
      </w:r>
      <w:r w:rsidR="00BF4F0C" w:rsidRPr="00073700">
        <w:rPr>
          <w:lang w:val="fr-FR"/>
        </w:rPr>
        <w:t>.</w:t>
      </w:r>
    </w:p>
    <w:p w:rsidR="00657353" w:rsidRDefault="00BF4F0C" w:rsidP="00862111">
      <w:pPr>
        <w:pStyle w:val="ListParagraph"/>
        <w:ind w:left="0"/>
        <w:jc w:val="both"/>
        <w:rPr>
          <w:lang w:val="fr-FR"/>
        </w:rPr>
      </w:pPr>
      <w:r w:rsidRPr="008E5AAC">
        <w:rPr>
          <w:lang w:val="fr-FR"/>
        </w:rPr>
        <w:t xml:space="preserve"> </w:t>
      </w:r>
    </w:p>
    <w:p w:rsidR="002054B0" w:rsidRDefault="0023374E" w:rsidP="00862111">
      <w:pPr>
        <w:pStyle w:val="ListParagraph"/>
        <w:numPr>
          <w:ilvl w:val="0"/>
          <w:numId w:val="1"/>
        </w:numPr>
        <w:ind w:left="0" w:firstLine="0"/>
        <w:jc w:val="both"/>
        <w:rPr>
          <w:lang w:val="fr-FR"/>
        </w:rPr>
      </w:pPr>
      <w:r>
        <w:rPr>
          <w:lang w:val="fr-FR"/>
        </w:rPr>
        <w:t xml:space="preserve">Par ailleurs, Mr </w:t>
      </w:r>
      <w:proofErr w:type="spellStart"/>
      <w:r>
        <w:rPr>
          <w:lang w:val="fr-FR"/>
        </w:rPr>
        <w:t>Leitmann</w:t>
      </w:r>
      <w:proofErr w:type="spellEnd"/>
      <w:r>
        <w:rPr>
          <w:lang w:val="fr-FR"/>
        </w:rPr>
        <w:t xml:space="preserve"> a souligné que le </w:t>
      </w:r>
      <w:r w:rsidR="0057736C" w:rsidRPr="00C75341">
        <w:rPr>
          <w:lang w:val="fr-FR"/>
        </w:rPr>
        <w:t xml:space="preserve">Secrétariat </w:t>
      </w:r>
      <w:r>
        <w:rPr>
          <w:lang w:val="fr-FR"/>
        </w:rPr>
        <w:t xml:space="preserve">continue </w:t>
      </w:r>
      <w:r w:rsidR="0057736C" w:rsidRPr="00C75341">
        <w:rPr>
          <w:lang w:val="fr-FR"/>
        </w:rPr>
        <w:t>d’appuyer le Comité de Pilotage</w:t>
      </w:r>
      <w:r>
        <w:rPr>
          <w:lang w:val="fr-FR"/>
        </w:rPr>
        <w:t xml:space="preserve"> avec </w:t>
      </w:r>
      <w:r w:rsidR="0057736C" w:rsidRPr="00C75341">
        <w:rPr>
          <w:lang w:val="fr-FR"/>
        </w:rPr>
        <w:t xml:space="preserve">le suivi des </w:t>
      </w:r>
      <w:r w:rsidR="000E1FAF">
        <w:rPr>
          <w:lang w:val="fr-FR"/>
        </w:rPr>
        <w:t xml:space="preserve">décisions des </w:t>
      </w:r>
      <w:r w:rsidR="0057736C" w:rsidRPr="00C75341">
        <w:rPr>
          <w:lang w:val="fr-FR"/>
        </w:rPr>
        <w:t>dernières réunions du C</w:t>
      </w:r>
      <w:r w:rsidR="00B22DD1">
        <w:rPr>
          <w:lang w:val="fr-FR"/>
        </w:rPr>
        <w:t>P</w:t>
      </w:r>
      <w:r>
        <w:rPr>
          <w:lang w:val="fr-FR"/>
        </w:rPr>
        <w:t>, l’organisation de plusieurs réunions virtuelles et de cette réunion</w:t>
      </w:r>
      <w:r w:rsidR="0057736C" w:rsidRPr="00C75341">
        <w:rPr>
          <w:lang w:val="fr-FR"/>
        </w:rPr>
        <w:t xml:space="preserve"> </w:t>
      </w:r>
      <w:r>
        <w:rPr>
          <w:lang w:val="fr-FR"/>
        </w:rPr>
        <w:t>de mai 2014 et</w:t>
      </w:r>
      <w:r w:rsidR="0057736C" w:rsidRPr="00C75341">
        <w:rPr>
          <w:lang w:val="fr-FR"/>
        </w:rPr>
        <w:t xml:space="preserve">, il a préparé un document de discussion sur le futur du FRH, qui sera </w:t>
      </w:r>
      <w:r w:rsidR="00B22DD1">
        <w:rPr>
          <w:lang w:val="fr-FR"/>
        </w:rPr>
        <w:t>examiné</w:t>
      </w:r>
      <w:r w:rsidR="00B22DD1" w:rsidRPr="00C75341">
        <w:rPr>
          <w:lang w:val="fr-FR"/>
        </w:rPr>
        <w:t xml:space="preserve"> </w:t>
      </w:r>
      <w:r w:rsidR="0057736C" w:rsidRPr="00C75341">
        <w:rPr>
          <w:lang w:val="fr-FR"/>
        </w:rPr>
        <w:t>un peu plus tard au cours de la réunion.</w:t>
      </w:r>
    </w:p>
    <w:p w:rsidR="0023374E" w:rsidRDefault="0057736C" w:rsidP="00862111">
      <w:pPr>
        <w:pStyle w:val="ListParagraph"/>
        <w:ind w:left="0"/>
        <w:jc w:val="both"/>
        <w:rPr>
          <w:lang w:val="fr-FR"/>
        </w:rPr>
      </w:pPr>
      <w:r w:rsidRPr="00C75341">
        <w:rPr>
          <w:lang w:val="fr-FR"/>
        </w:rPr>
        <w:t xml:space="preserve">  </w:t>
      </w:r>
      <w:r w:rsidR="001A374B" w:rsidRPr="00C75341">
        <w:rPr>
          <w:lang w:val="fr-FR"/>
        </w:rPr>
        <w:t xml:space="preserve"> </w:t>
      </w:r>
    </w:p>
    <w:p w:rsidR="002054B0" w:rsidRDefault="0023374E" w:rsidP="00862111">
      <w:pPr>
        <w:pStyle w:val="ListParagraph"/>
        <w:numPr>
          <w:ilvl w:val="0"/>
          <w:numId w:val="1"/>
        </w:numPr>
        <w:ind w:left="0" w:firstLine="0"/>
        <w:jc w:val="both"/>
        <w:rPr>
          <w:lang w:val="fr-FR"/>
        </w:rPr>
      </w:pPr>
      <w:r>
        <w:rPr>
          <w:lang w:val="fr-FR"/>
        </w:rPr>
        <w:t xml:space="preserve">En outre, Mr </w:t>
      </w:r>
      <w:proofErr w:type="spellStart"/>
      <w:r>
        <w:rPr>
          <w:lang w:val="fr-FR"/>
        </w:rPr>
        <w:t>Leitmann</w:t>
      </w:r>
      <w:proofErr w:type="spellEnd"/>
      <w:r>
        <w:rPr>
          <w:lang w:val="fr-FR"/>
        </w:rPr>
        <w:t xml:space="preserve"> et la nouvelle</w:t>
      </w:r>
      <w:r w:rsidR="0057736C" w:rsidRPr="00C75341">
        <w:rPr>
          <w:lang w:val="fr-FR"/>
        </w:rPr>
        <w:t xml:space="preserve"> </w:t>
      </w:r>
      <w:r w:rsidR="00147C1B" w:rsidRPr="00C75341">
        <w:rPr>
          <w:lang w:val="fr-FR"/>
        </w:rPr>
        <w:t>respons</w:t>
      </w:r>
      <w:r w:rsidR="0057736C" w:rsidRPr="00C75341">
        <w:rPr>
          <w:lang w:val="fr-FR"/>
        </w:rPr>
        <w:t>a</w:t>
      </w:r>
      <w:r w:rsidR="00147C1B" w:rsidRPr="00C75341">
        <w:rPr>
          <w:lang w:val="fr-FR"/>
        </w:rPr>
        <w:t xml:space="preserve">ble </w:t>
      </w:r>
      <w:r w:rsidR="00501C2F">
        <w:rPr>
          <w:lang w:val="fr-FR"/>
        </w:rPr>
        <w:t xml:space="preserve">de </w:t>
      </w:r>
      <w:r w:rsidR="0057736C" w:rsidRPr="00C75341">
        <w:rPr>
          <w:lang w:val="fr-FR"/>
        </w:rPr>
        <w:t xml:space="preserve">la communication </w:t>
      </w:r>
      <w:r w:rsidR="00B22DD1">
        <w:rPr>
          <w:lang w:val="fr-FR"/>
        </w:rPr>
        <w:t>du</w:t>
      </w:r>
      <w:r w:rsidR="0057736C" w:rsidRPr="00C75341">
        <w:rPr>
          <w:lang w:val="fr-FR"/>
        </w:rPr>
        <w:t xml:space="preserve"> FRH</w:t>
      </w:r>
      <w:r>
        <w:rPr>
          <w:lang w:val="fr-FR"/>
        </w:rPr>
        <w:t xml:space="preserve">, </w:t>
      </w:r>
      <w:r w:rsidR="0057736C" w:rsidRPr="00C75341">
        <w:rPr>
          <w:lang w:val="fr-FR"/>
        </w:rPr>
        <w:t xml:space="preserve">Mme Bertrovna </w:t>
      </w:r>
      <w:proofErr w:type="spellStart"/>
      <w:r w:rsidR="000E1FAF">
        <w:rPr>
          <w:lang w:val="fr-FR"/>
        </w:rPr>
        <w:t>Grimard</w:t>
      </w:r>
      <w:proofErr w:type="spellEnd"/>
      <w:r w:rsidR="000E1FAF" w:rsidRPr="00C75341">
        <w:rPr>
          <w:lang w:val="fr-FR"/>
        </w:rPr>
        <w:t xml:space="preserve"> </w:t>
      </w:r>
      <w:r>
        <w:rPr>
          <w:lang w:val="fr-FR"/>
        </w:rPr>
        <w:t>ont mis en exergue</w:t>
      </w:r>
      <w:r w:rsidR="0057736C" w:rsidRPr="00C75341">
        <w:rPr>
          <w:lang w:val="fr-FR"/>
        </w:rPr>
        <w:t xml:space="preserve">, </w:t>
      </w:r>
      <w:r w:rsidR="00C75341" w:rsidRPr="00C75341">
        <w:rPr>
          <w:lang w:val="fr-FR"/>
        </w:rPr>
        <w:t xml:space="preserve">les activités </w:t>
      </w:r>
      <w:r>
        <w:rPr>
          <w:lang w:val="fr-FR"/>
        </w:rPr>
        <w:t xml:space="preserve">de communication </w:t>
      </w:r>
      <w:r w:rsidR="00C75341" w:rsidRPr="00C75341">
        <w:rPr>
          <w:lang w:val="fr-FR"/>
        </w:rPr>
        <w:t xml:space="preserve">récentes </w:t>
      </w:r>
      <w:r>
        <w:rPr>
          <w:lang w:val="fr-FR"/>
        </w:rPr>
        <w:t xml:space="preserve">qui concernent notamment </w:t>
      </w:r>
      <w:r w:rsidR="00B22DD1">
        <w:rPr>
          <w:lang w:val="fr-FR"/>
        </w:rPr>
        <w:t xml:space="preserve">la </w:t>
      </w:r>
      <w:proofErr w:type="spellStart"/>
      <w:r w:rsidR="00B22DD1">
        <w:rPr>
          <w:lang w:val="fr-FR"/>
        </w:rPr>
        <w:t>preparation</w:t>
      </w:r>
      <w:proofErr w:type="spellEnd"/>
      <w:r w:rsidR="00B22DD1">
        <w:rPr>
          <w:lang w:val="fr-FR"/>
        </w:rPr>
        <w:t xml:space="preserve"> et la diffusion d’</w:t>
      </w:r>
      <w:r w:rsidR="00C75341" w:rsidRPr="00C75341">
        <w:rPr>
          <w:lang w:val="fr-FR"/>
        </w:rPr>
        <w:t>une vidéo animée pour la télévision</w:t>
      </w:r>
      <w:r w:rsidR="00EA27AD">
        <w:rPr>
          <w:lang w:val="fr-FR"/>
        </w:rPr>
        <w:t xml:space="preserve"> (qui a été projetée durant la séance)</w:t>
      </w:r>
      <w:r w:rsidR="00C75341" w:rsidRPr="00C75341">
        <w:rPr>
          <w:lang w:val="fr-FR"/>
        </w:rPr>
        <w:t xml:space="preserve">, </w:t>
      </w:r>
      <w:r w:rsidR="00B22DD1">
        <w:rPr>
          <w:lang w:val="fr-FR"/>
        </w:rPr>
        <w:t xml:space="preserve">et </w:t>
      </w:r>
      <w:r w:rsidR="000E1FAF">
        <w:rPr>
          <w:lang w:val="fr-FR"/>
        </w:rPr>
        <w:t xml:space="preserve">des </w:t>
      </w:r>
      <w:r>
        <w:rPr>
          <w:lang w:val="fr-FR"/>
        </w:rPr>
        <w:t>spot</w:t>
      </w:r>
      <w:r w:rsidR="000E1FAF">
        <w:rPr>
          <w:lang w:val="fr-FR"/>
        </w:rPr>
        <w:t>s</w:t>
      </w:r>
      <w:r>
        <w:rPr>
          <w:lang w:val="fr-FR"/>
        </w:rPr>
        <w:t xml:space="preserve"> radiophonique</w:t>
      </w:r>
      <w:r w:rsidR="000E1FAF">
        <w:rPr>
          <w:lang w:val="fr-FR"/>
        </w:rPr>
        <w:t>s</w:t>
      </w:r>
      <w:r w:rsidR="00C75341" w:rsidRPr="00C75341">
        <w:rPr>
          <w:lang w:val="fr-FR"/>
        </w:rPr>
        <w:t xml:space="preserve">; </w:t>
      </w:r>
      <w:r w:rsidR="00B22DD1">
        <w:rPr>
          <w:lang w:val="fr-FR"/>
        </w:rPr>
        <w:t>la présentation d’</w:t>
      </w:r>
      <w:r w:rsidR="00C75341" w:rsidRPr="00C75341">
        <w:rPr>
          <w:lang w:val="fr-FR"/>
        </w:rPr>
        <w:t xml:space="preserve">une exposition photos ; et </w:t>
      </w:r>
      <w:r w:rsidR="00B22DD1">
        <w:rPr>
          <w:lang w:val="fr-FR"/>
        </w:rPr>
        <w:t xml:space="preserve">l’organisation </w:t>
      </w:r>
      <w:r w:rsidR="00EA27AD">
        <w:rPr>
          <w:lang w:val="fr-FR"/>
        </w:rPr>
        <w:t>de visites de terrain avec notamment la presse et des parties prenantes qui ont pu mesurer ainsi les résultats des projets</w:t>
      </w:r>
      <w:r w:rsidR="00C75341" w:rsidRPr="00C75341">
        <w:rPr>
          <w:lang w:val="fr-FR"/>
        </w:rPr>
        <w:t xml:space="preserve">. </w:t>
      </w:r>
      <w:r w:rsidR="00EA27AD">
        <w:rPr>
          <w:lang w:val="fr-FR"/>
        </w:rPr>
        <w:t xml:space="preserve">En plus, </w:t>
      </w:r>
      <w:r w:rsidR="000E1FAF">
        <w:rPr>
          <w:lang w:val="fr-FR"/>
        </w:rPr>
        <w:t xml:space="preserve">Mr </w:t>
      </w:r>
      <w:proofErr w:type="spellStart"/>
      <w:r w:rsidR="000E1FAF">
        <w:rPr>
          <w:lang w:val="fr-FR"/>
        </w:rPr>
        <w:t>Leitmann</w:t>
      </w:r>
      <w:proofErr w:type="spellEnd"/>
      <w:r w:rsidR="000E1FAF">
        <w:rPr>
          <w:lang w:val="fr-FR"/>
        </w:rPr>
        <w:t xml:space="preserve"> </w:t>
      </w:r>
      <w:r w:rsidR="00EA27AD">
        <w:rPr>
          <w:lang w:val="fr-FR"/>
        </w:rPr>
        <w:t>a informé le CP qu’une nouvelle version du site WEB du FRH est en cours de finalisation et d’approbation par les services techniques de la banque mondiale et sera mise en ligne incessamment.</w:t>
      </w:r>
    </w:p>
    <w:p w:rsidR="0023374E" w:rsidRDefault="00EA27AD" w:rsidP="00862111">
      <w:pPr>
        <w:pStyle w:val="ListParagraph"/>
        <w:ind w:left="0"/>
        <w:jc w:val="both"/>
        <w:rPr>
          <w:lang w:val="fr-FR"/>
        </w:rPr>
      </w:pPr>
      <w:r>
        <w:rPr>
          <w:lang w:val="fr-FR"/>
        </w:rPr>
        <w:t xml:space="preserve"> </w:t>
      </w:r>
    </w:p>
    <w:p w:rsidR="00F0340E" w:rsidRDefault="00F0340E">
      <w:pPr>
        <w:rPr>
          <w:lang w:val="fr-FR"/>
        </w:rPr>
      </w:pPr>
      <w:r>
        <w:rPr>
          <w:lang w:val="fr-FR"/>
        </w:rPr>
        <w:br w:type="page"/>
      </w:r>
    </w:p>
    <w:p w:rsidR="00F0340E" w:rsidRDefault="00147C1B" w:rsidP="00F0340E">
      <w:pPr>
        <w:pStyle w:val="ListParagraph"/>
        <w:numPr>
          <w:ilvl w:val="0"/>
          <w:numId w:val="1"/>
        </w:numPr>
        <w:ind w:left="0" w:firstLine="0"/>
        <w:jc w:val="both"/>
        <w:rPr>
          <w:lang w:val="fr-FR"/>
        </w:rPr>
      </w:pPr>
      <w:r w:rsidRPr="00C75341">
        <w:rPr>
          <w:lang w:val="fr-FR"/>
        </w:rPr>
        <w:lastRenderedPageBreak/>
        <w:t>Final</w:t>
      </w:r>
      <w:r w:rsidR="00C75341" w:rsidRPr="00C75341">
        <w:rPr>
          <w:lang w:val="fr-FR"/>
        </w:rPr>
        <w:t>ement</w:t>
      </w:r>
      <w:r w:rsidR="00EA27AD">
        <w:rPr>
          <w:lang w:val="fr-FR"/>
        </w:rPr>
        <w:t xml:space="preserve">, </w:t>
      </w:r>
      <w:r w:rsidR="003D393B">
        <w:rPr>
          <w:lang w:val="fr-FR"/>
        </w:rPr>
        <w:t xml:space="preserve">il a indiqué que </w:t>
      </w:r>
      <w:r w:rsidR="00C75341" w:rsidRPr="00C75341">
        <w:rPr>
          <w:lang w:val="fr-FR"/>
        </w:rPr>
        <w:t>l</w:t>
      </w:r>
      <w:r w:rsidRPr="00C75341">
        <w:rPr>
          <w:lang w:val="fr-FR"/>
        </w:rPr>
        <w:t>e Secr</w:t>
      </w:r>
      <w:r w:rsidR="00C75341" w:rsidRPr="00C75341">
        <w:rPr>
          <w:lang w:val="fr-FR"/>
        </w:rPr>
        <w:t>é</w:t>
      </w:r>
      <w:r w:rsidRPr="00C75341">
        <w:rPr>
          <w:lang w:val="fr-FR"/>
        </w:rPr>
        <w:t xml:space="preserve">tariat </w:t>
      </w:r>
      <w:r w:rsidR="00C75341" w:rsidRPr="00C75341">
        <w:rPr>
          <w:lang w:val="fr-FR"/>
        </w:rPr>
        <w:t xml:space="preserve">a produit </w:t>
      </w:r>
      <w:r w:rsidR="00EA27AD">
        <w:rPr>
          <w:lang w:val="fr-FR"/>
        </w:rPr>
        <w:t>trois</w:t>
      </w:r>
      <w:r w:rsidR="00C75341" w:rsidRPr="00C75341">
        <w:rPr>
          <w:lang w:val="fr-FR"/>
        </w:rPr>
        <w:t xml:space="preserve"> rapports trimestriels</w:t>
      </w:r>
      <w:r w:rsidR="00EA27AD">
        <w:rPr>
          <w:lang w:val="fr-FR"/>
        </w:rPr>
        <w:t xml:space="preserve"> (Automne, Hiver et Printemps), ainsi que le rapport annuel 2013</w:t>
      </w:r>
      <w:r w:rsidR="00C75341" w:rsidRPr="00C75341">
        <w:rPr>
          <w:lang w:val="fr-FR"/>
        </w:rPr>
        <w:t xml:space="preserve"> </w:t>
      </w:r>
      <w:r w:rsidR="00EA27AD">
        <w:rPr>
          <w:lang w:val="fr-FR"/>
        </w:rPr>
        <w:t>qui ont tous été distribués aux parties intéressées</w:t>
      </w:r>
      <w:r w:rsidR="00C75341" w:rsidRPr="00C75341">
        <w:rPr>
          <w:lang w:val="fr-FR"/>
        </w:rPr>
        <w:t>.</w:t>
      </w:r>
    </w:p>
    <w:p w:rsidR="00F0340E" w:rsidRDefault="00F0340E" w:rsidP="00F0340E">
      <w:pPr>
        <w:pStyle w:val="ListParagraph"/>
        <w:ind w:left="0"/>
        <w:jc w:val="both"/>
        <w:rPr>
          <w:lang w:val="fr-FR"/>
        </w:rPr>
      </w:pPr>
    </w:p>
    <w:p w:rsidR="00C31F2F" w:rsidRPr="00F0340E" w:rsidRDefault="000578D1" w:rsidP="00F0340E">
      <w:pPr>
        <w:pStyle w:val="ListParagraph"/>
        <w:numPr>
          <w:ilvl w:val="0"/>
          <w:numId w:val="1"/>
        </w:numPr>
        <w:ind w:left="0" w:firstLine="0"/>
        <w:jc w:val="both"/>
        <w:rPr>
          <w:lang w:val="fr-FR"/>
        </w:rPr>
      </w:pPr>
      <w:r w:rsidRPr="00F0340E">
        <w:rPr>
          <w:lang w:val="fr-FR"/>
        </w:rPr>
        <w:t xml:space="preserve">Madame la Présidente et les membres du CP ont tenu à remercier Mr </w:t>
      </w:r>
      <w:proofErr w:type="spellStart"/>
      <w:r w:rsidRPr="00F0340E">
        <w:rPr>
          <w:lang w:val="fr-FR"/>
        </w:rPr>
        <w:t>Leitmann</w:t>
      </w:r>
      <w:proofErr w:type="spellEnd"/>
      <w:r w:rsidRPr="00F0340E">
        <w:rPr>
          <w:lang w:val="fr-FR"/>
        </w:rPr>
        <w:t xml:space="preserve"> pour les services qu’il a rendus à Haïti en général et au FRH en particulier.  Les membres du CP ont rappelé que les succès et performances du FRH sont le résultat pour l’essentiel des efforts et du travail abattu par le </w:t>
      </w:r>
      <w:r w:rsidR="00657353" w:rsidRPr="00F0340E">
        <w:rPr>
          <w:lang w:val="fr-FR"/>
        </w:rPr>
        <w:t>Secrétariat</w:t>
      </w:r>
      <w:r w:rsidRPr="00F0340E">
        <w:rPr>
          <w:lang w:val="fr-FR"/>
        </w:rPr>
        <w:t xml:space="preserve"> sous la houlette de Mr </w:t>
      </w:r>
      <w:proofErr w:type="spellStart"/>
      <w:r w:rsidRPr="00F0340E">
        <w:rPr>
          <w:lang w:val="fr-FR"/>
        </w:rPr>
        <w:t>Leitmann</w:t>
      </w:r>
      <w:proofErr w:type="spellEnd"/>
      <w:r w:rsidRPr="00F0340E">
        <w:rPr>
          <w:lang w:val="fr-FR"/>
        </w:rPr>
        <w:t xml:space="preserve">. Madame la Présidente a souhaité </w:t>
      </w:r>
      <w:r w:rsidR="002054B0" w:rsidRPr="00F0340E">
        <w:rPr>
          <w:lang w:val="fr-FR"/>
        </w:rPr>
        <w:t xml:space="preserve">un plein succès </w:t>
      </w:r>
      <w:r w:rsidRPr="00F0340E">
        <w:rPr>
          <w:lang w:val="fr-FR"/>
        </w:rPr>
        <w:t xml:space="preserve">à Mr </w:t>
      </w:r>
      <w:proofErr w:type="spellStart"/>
      <w:r w:rsidRPr="00F0340E">
        <w:rPr>
          <w:lang w:val="fr-FR"/>
        </w:rPr>
        <w:t>Leitmann</w:t>
      </w:r>
      <w:proofErr w:type="spellEnd"/>
      <w:r w:rsidRPr="00F0340E">
        <w:rPr>
          <w:lang w:val="fr-FR"/>
        </w:rPr>
        <w:t xml:space="preserve"> dans ses fonctions nouvelles et </w:t>
      </w:r>
      <w:r w:rsidR="002054B0" w:rsidRPr="00F0340E">
        <w:rPr>
          <w:lang w:val="fr-FR"/>
        </w:rPr>
        <w:t xml:space="preserve">la bienvenue </w:t>
      </w:r>
      <w:r w:rsidR="00C31F2F" w:rsidRPr="00F0340E">
        <w:rPr>
          <w:lang w:val="fr-FR"/>
        </w:rPr>
        <w:t xml:space="preserve">à Mr </w:t>
      </w:r>
      <w:r w:rsidR="00BB5779" w:rsidRPr="00F0340E">
        <w:rPr>
          <w:lang w:val="fr-FR"/>
        </w:rPr>
        <w:t>M</w:t>
      </w:r>
      <w:r w:rsidR="00E808BD" w:rsidRPr="00F0340E">
        <w:rPr>
          <w:lang w:val="fr-FR"/>
        </w:rPr>
        <w:t>amadou Dème</w:t>
      </w:r>
      <w:r w:rsidRPr="00F0340E">
        <w:rPr>
          <w:lang w:val="fr-FR"/>
        </w:rPr>
        <w:t xml:space="preserve">, </w:t>
      </w:r>
      <w:r w:rsidR="00E808BD" w:rsidRPr="00F0340E">
        <w:rPr>
          <w:lang w:val="fr-FR"/>
        </w:rPr>
        <w:t xml:space="preserve">comme </w:t>
      </w:r>
      <w:r w:rsidR="00C31F2F" w:rsidRPr="00F0340E">
        <w:rPr>
          <w:lang w:val="fr-FR"/>
        </w:rPr>
        <w:t>nouvel Administrateur du</w:t>
      </w:r>
      <w:r w:rsidR="002054B0" w:rsidRPr="00F0340E">
        <w:rPr>
          <w:lang w:val="fr-FR"/>
        </w:rPr>
        <w:t xml:space="preserve"> Programme. </w:t>
      </w:r>
    </w:p>
    <w:p w:rsidR="002054B0" w:rsidRPr="002054B0" w:rsidRDefault="002054B0" w:rsidP="00862111">
      <w:pPr>
        <w:pStyle w:val="ListParagraph"/>
        <w:ind w:left="0"/>
        <w:jc w:val="both"/>
        <w:rPr>
          <w:lang w:val="fr-FR"/>
        </w:rPr>
      </w:pPr>
    </w:p>
    <w:p w:rsidR="00147C1B" w:rsidRPr="0080552F" w:rsidRDefault="002F2A1B" w:rsidP="00862111">
      <w:pPr>
        <w:pStyle w:val="ListParagraph"/>
        <w:numPr>
          <w:ilvl w:val="0"/>
          <w:numId w:val="1"/>
        </w:numPr>
        <w:ind w:left="0" w:firstLine="0"/>
        <w:jc w:val="both"/>
        <w:rPr>
          <w:lang w:val="fr-FR"/>
        </w:rPr>
      </w:pPr>
      <w:r w:rsidRPr="0080552F">
        <w:rPr>
          <w:i/>
          <w:lang w:val="fr-FR"/>
        </w:rPr>
        <w:t>Fiduciaire</w:t>
      </w:r>
      <w:r w:rsidR="00147C1B" w:rsidRPr="0080552F">
        <w:rPr>
          <w:i/>
          <w:lang w:val="fr-FR"/>
        </w:rPr>
        <w:t>.</w:t>
      </w:r>
      <w:r w:rsidR="00147C1B" w:rsidRPr="0080552F">
        <w:rPr>
          <w:lang w:val="fr-FR"/>
        </w:rPr>
        <w:t xml:space="preserve"> </w:t>
      </w:r>
      <w:r w:rsidRPr="0080552F">
        <w:rPr>
          <w:lang w:val="fr-FR"/>
        </w:rPr>
        <w:t>L</w:t>
      </w:r>
      <w:r w:rsidR="003C4E9D" w:rsidRPr="0080552F">
        <w:rPr>
          <w:lang w:val="fr-FR"/>
        </w:rPr>
        <w:t>a</w:t>
      </w:r>
      <w:r w:rsidRPr="0080552F">
        <w:rPr>
          <w:lang w:val="fr-FR"/>
        </w:rPr>
        <w:t xml:space="preserve"> Président</w:t>
      </w:r>
      <w:r w:rsidR="003C4E9D" w:rsidRPr="0080552F">
        <w:rPr>
          <w:lang w:val="fr-FR"/>
        </w:rPr>
        <w:t>e</w:t>
      </w:r>
      <w:r w:rsidRPr="0080552F">
        <w:rPr>
          <w:lang w:val="fr-FR"/>
        </w:rPr>
        <w:t xml:space="preserve"> a donné la parole à M</w:t>
      </w:r>
      <w:r w:rsidR="002F392B" w:rsidRPr="0080552F">
        <w:rPr>
          <w:lang w:val="fr-FR"/>
        </w:rPr>
        <w:t>r</w:t>
      </w:r>
      <w:r w:rsidRPr="0080552F">
        <w:rPr>
          <w:lang w:val="fr-FR"/>
        </w:rPr>
        <w:t xml:space="preserve"> Darius </w:t>
      </w:r>
      <w:proofErr w:type="spellStart"/>
      <w:r w:rsidRPr="0080552F">
        <w:rPr>
          <w:lang w:val="fr-FR"/>
        </w:rPr>
        <w:t>Stangu</w:t>
      </w:r>
      <w:proofErr w:type="spellEnd"/>
      <w:r w:rsidRPr="0080552F">
        <w:rPr>
          <w:lang w:val="fr-FR"/>
        </w:rPr>
        <w:t xml:space="preserve"> </w:t>
      </w:r>
      <w:r w:rsidR="003C4E9D" w:rsidRPr="0080552F">
        <w:rPr>
          <w:lang w:val="fr-FR"/>
        </w:rPr>
        <w:t xml:space="preserve">pour </w:t>
      </w:r>
      <w:r w:rsidRPr="0080552F">
        <w:rPr>
          <w:lang w:val="fr-FR"/>
        </w:rPr>
        <w:t>présente</w:t>
      </w:r>
      <w:r w:rsidR="003C4E9D" w:rsidRPr="0080552F">
        <w:rPr>
          <w:lang w:val="fr-FR"/>
        </w:rPr>
        <w:t>r</w:t>
      </w:r>
      <w:r w:rsidRPr="0080552F">
        <w:rPr>
          <w:lang w:val="fr-FR"/>
        </w:rPr>
        <w:t xml:space="preserve"> le </w:t>
      </w:r>
      <w:r w:rsidR="003C4E9D" w:rsidRPr="0080552F">
        <w:rPr>
          <w:lang w:val="fr-FR"/>
        </w:rPr>
        <w:t xml:space="preserve">rapport du </w:t>
      </w:r>
      <w:r w:rsidRPr="0080552F">
        <w:rPr>
          <w:lang w:val="fr-FR"/>
        </w:rPr>
        <w:t xml:space="preserve">Fiduciaire. </w:t>
      </w:r>
      <w:r w:rsidR="002F392B" w:rsidRPr="0080552F">
        <w:rPr>
          <w:lang w:val="fr-FR"/>
        </w:rPr>
        <w:t xml:space="preserve">Mr </w:t>
      </w:r>
      <w:proofErr w:type="spellStart"/>
      <w:r w:rsidR="002F392B" w:rsidRPr="0080552F">
        <w:rPr>
          <w:lang w:val="fr-FR"/>
        </w:rPr>
        <w:t>Stangu</w:t>
      </w:r>
      <w:proofErr w:type="spellEnd"/>
      <w:r w:rsidR="002F392B" w:rsidRPr="0080552F">
        <w:rPr>
          <w:lang w:val="fr-FR"/>
        </w:rPr>
        <w:t xml:space="preserve"> a présenté la situation financière du Fonds Fiduciaire à la date du 27 mai, 2014, et la liste des événements qui se sont produits au niveau du Fonds depuis la dernière réunion du Comité de pilotage en Septembre 2013: un décaissement de 10 millions de dollars à la BID pour l'appui budgétaire en date du 25/09/2013; un transfert de 3,7 millions de dollars à la BID pour le projet de réforme de l’éducation en date du 17/12/2013; une recette de 5 millions de dollars des Etats-Unis d’Amérique qui a été réservée au projet de la ligne de transmission </w:t>
      </w:r>
      <w:r w:rsidR="00BC05AD" w:rsidRPr="0080552F">
        <w:rPr>
          <w:lang w:val="fr-FR"/>
        </w:rPr>
        <w:t>é</w:t>
      </w:r>
      <w:r w:rsidR="002F392B" w:rsidRPr="0080552F">
        <w:rPr>
          <w:lang w:val="fr-FR"/>
        </w:rPr>
        <w:t xml:space="preserve">lectrique </w:t>
      </w:r>
      <w:proofErr w:type="spellStart"/>
      <w:r w:rsidR="002F392B" w:rsidRPr="0080552F">
        <w:rPr>
          <w:lang w:val="fr-FR"/>
        </w:rPr>
        <w:t>Peligre</w:t>
      </w:r>
      <w:proofErr w:type="spellEnd"/>
      <w:r w:rsidR="002F392B" w:rsidRPr="0080552F">
        <w:rPr>
          <w:lang w:val="fr-FR"/>
        </w:rPr>
        <w:t>/Port au Prince 24/04/2014; un décaissement de 15 millions de dollars  à la banque mondiale pour le programme de cantines scolaires le 22/05/2014, et le revenu cumulé des placements de 162.000 dollars, ce qui porte le solde du Fonds au 27 mai 2014 à 95,4 millions de dollars US.</w:t>
      </w:r>
      <w:r w:rsidR="002B3F9B" w:rsidRPr="0080552F">
        <w:rPr>
          <w:lang w:val="fr-FR"/>
        </w:rPr>
        <w:t xml:space="preserve"> </w:t>
      </w:r>
      <w:r w:rsidR="00FD7A4C" w:rsidRPr="0080552F">
        <w:rPr>
          <w:lang w:val="fr-FR"/>
        </w:rPr>
        <w:t xml:space="preserve"> </w:t>
      </w:r>
      <w:r w:rsidR="00B27CF6" w:rsidRPr="0080552F">
        <w:rPr>
          <w:lang w:val="fr-FR"/>
        </w:rPr>
        <w:t xml:space="preserve">Il a aussi indiqué que la </w:t>
      </w:r>
      <w:r w:rsidR="00C7333A" w:rsidRPr="0080552F">
        <w:rPr>
          <w:lang w:val="fr-FR"/>
        </w:rPr>
        <w:t>réserve</w:t>
      </w:r>
      <w:r w:rsidR="00B27CF6" w:rsidRPr="0080552F">
        <w:rPr>
          <w:lang w:val="fr-FR"/>
        </w:rPr>
        <w:t xml:space="preserve"> se retrouve </w:t>
      </w:r>
      <w:r w:rsidR="00787D5B" w:rsidRPr="0080552F">
        <w:rPr>
          <w:lang w:val="fr-FR"/>
        </w:rPr>
        <w:t xml:space="preserve">maintenant </w:t>
      </w:r>
      <w:r w:rsidR="00B27CF6" w:rsidRPr="0080552F">
        <w:rPr>
          <w:lang w:val="fr-FR"/>
        </w:rPr>
        <w:t>à un niveau  de 52,5 millions de dollars tandis que les fonds disponibles p</w:t>
      </w:r>
      <w:r w:rsidR="00C7333A" w:rsidRPr="0080552F">
        <w:rPr>
          <w:lang w:val="fr-FR"/>
        </w:rPr>
        <w:t xml:space="preserve">our affectation se situent à </w:t>
      </w:r>
      <w:r w:rsidR="00787D5B" w:rsidRPr="0080552F">
        <w:rPr>
          <w:lang w:val="fr-FR"/>
        </w:rPr>
        <w:t xml:space="preserve">environ </w:t>
      </w:r>
      <w:r w:rsidR="00C7333A" w:rsidRPr="0080552F">
        <w:rPr>
          <w:lang w:val="fr-FR"/>
        </w:rPr>
        <w:t>0,81</w:t>
      </w:r>
      <w:r w:rsidR="00B27CF6" w:rsidRPr="0080552F">
        <w:rPr>
          <w:lang w:val="fr-FR"/>
        </w:rPr>
        <w:t xml:space="preserve"> million de dollars.</w:t>
      </w:r>
    </w:p>
    <w:p w:rsidR="00147C1B" w:rsidRPr="006467DC" w:rsidRDefault="00147C1B" w:rsidP="00147C1B">
      <w:pPr>
        <w:pStyle w:val="ListParagraph"/>
        <w:rPr>
          <w:lang w:val="fr-FR"/>
        </w:rPr>
      </w:pPr>
    </w:p>
    <w:p w:rsidR="00147C1B" w:rsidRPr="00BA7D64" w:rsidRDefault="00A61E38" w:rsidP="00BA7D64">
      <w:pPr>
        <w:pStyle w:val="ListParagraph"/>
        <w:numPr>
          <w:ilvl w:val="0"/>
          <w:numId w:val="51"/>
        </w:numPr>
        <w:rPr>
          <w:b/>
          <w:color w:val="4F81BD" w:themeColor="accent1"/>
          <w:lang w:val="fr-FR"/>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lin w14:ang="8100000" w14:scaled="0"/>
            </w14:gradFill>
          </w14:textFill>
        </w:rPr>
      </w:pPr>
      <w:r w:rsidRPr="00BA7D64">
        <w:rPr>
          <w:b/>
          <w:color w:val="4F81BD" w:themeColor="accent1"/>
          <w:lang w:val="fr-FR"/>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lin w14:ang="8100000" w14:scaled="0"/>
            </w14:gradFill>
          </w14:textFill>
        </w:rPr>
        <w:t xml:space="preserve">Etat d’Avancement des Projets Supervisés par les </w:t>
      </w:r>
      <w:r w:rsidR="003A48AD" w:rsidRPr="00BA7D64">
        <w:rPr>
          <w:b/>
          <w:color w:val="4F81BD" w:themeColor="accent1"/>
          <w:lang w:val="fr-FR"/>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lin w14:ang="8100000" w14:scaled="0"/>
            </w14:gradFill>
          </w14:textFill>
        </w:rPr>
        <w:t>Entités Partenaires</w:t>
      </w:r>
    </w:p>
    <w:p w:rsidR="00147C1B" w:rsidRPr="004B1893" w:rsidRDefault="00147C1B" w:rsidP="00147C1B">
      <w:pPr>
        <w:pStyle w:val="ListParagraph"/>
        <w:rPr>
          <w:lang w:val="fr-FR"/>
        </w:rPr>
      </w:pPr>
    </w:p>
    <w:p w:rsidR="00BE7118" w:rsidRDefault="003A48AD" w:rsidP="00862111">
      <w:pPr>
        <w:pStyle w:val="ListParagraph"/>
        <w:numPr>
          <w:ilvl w:val="0"/>
          <w:numId w:val="1"/>
        </w:numPr>
        <w:ind w:left="0" w:firstLine="0"/>
        <w:jc w:val="both"/>
        <w:rPr>
          <w:lang w:val="fr-FR"/>
        </w:rPr>
      </w:pPr>
      <w:r w:rsidRPr="00B23E10">
        <w:rPr>
          <w:i/>
          <w:lang w:val="fr-FR"/>
        </w:rPr>
        <w:t>Nations Unies</w:t>
      </w:r>
      <w:r w:rsidR="00147C1B" w:rsidRPr="00B23E10">
        <w:rPr>
          <w:i/>
          <w:lang w:val="fr-FR"/>
        </w:rPr>
        <w:t xml:space="preserve">. </w:t>
      </w:r>
      <w:r w:rsidR="00A61E38">
        <w:rPr>
          <w:lang w:val="fr-FR"/>
        </w:rPr>
        <w:t xml:space="preserve">Le </w:t>
      </w:r>
      <w:r w:rsidR="00BD6F31">
        <w:rPr>
          <w:lang w:val="fr-FR"/>
        </w:rPr>
        <w:t>Représentant</w:t>
      </w:r>
      <w:r w:rsidR="00A61E38">
        <w:rPr>
          <w:lang w:val="fr-FR"/>
        </w:rPr>
        <w:t xml:space="preserve"> des Agences des Nations Unies</w:t>
      </w:r>
      <w:r w:rsidR="00875C95">
        <w:rPr>
          <w:lang w:val="fr-FR"/>
        </w:rPr>
        <w:t xml:space="preserve"> (NU)</w:t>
      </w:r>
      <w:r w:rsidR="00A61E38">
        <w:rPr>
          <w:lang w:val="fr-FR"/>
        </w:rPr>
        <w:t>, Mr</w:t>
      </w:r>
      <w:r w:rsidR="00871F34">
        <w:rPr>
          <w:lang w:val="fr-FR"/>
        </w:rPr>
        <w:t xml:space="preserve"> </w:t>
      </w:r>
      <w:proofErr w:type="spellStart"/>
      <w:r w:rsidR="00871F34">
        <w:rPr>
          <w:lang w:val="fr-FR"/>
        </w:rPr>
        <w:t>Ramiz</w:t>
      </w:r>
      <w:proofErr w:type="spellEnd"/>
      <w:r w:rsidR="00871F34">
        <w:rPr>
          <w:lang w:val="fr-FR"/>
        </w:rPr>
        <w:t xml:space="preserve"> </w:t>
      </w:r>
      <w:proofErr w:type="spellStart"/>
      <w:r w:rsidR="00871F34">
        <w:rPr>
          <w:lang w:val="fr-FR"/>
        </w:rPr>
        <w:t>Alakbarov</w:t>
      </w:r>
      <w:proofErr w:type="spellEnd"/>
      <w:r w:rsidR="00A61E38">
        <w:rPr>
          <w:lang w:val="fr-FR"/>
        </w:rPr>
        <w:t xml:space="preserve">  a rappelé que le système des NU détient un portefeuille de</w:t>
      </w:r>
      <w:r w:rsidR="004F24A7">
        <w:rPr>
          <w:lang w:val="fr-FR"/>
        </w:rPr>
        <w:t xml:space="preserve"> </w:t>
      </w:r>
      <w:r w:rsidR="006C7639">
        <w:rPr>
          <w:lang w:val="fr-FR"/>
        </w:rPr>
        <w:t xml:space="preserve"> </w:t>
      </w:r>
      <w:r w:rsidR="00ED2927">
        <w:rPr>
          <w:lang w:val="fr-FR"/>
        </w:rPr>
        <w:t>dix projets</w:t>
      </w:r>
      <w:r w:rsidR="00A61E38">
        <w:rPr>
          <w:lang w:val="fr-FR"/>
        </w:rPr>
        <w:t xml:space="preserve"> financés par le FRH dont six sont maintenant clôturés et quatre restent en activité</w:t>
      </w:r>
      <w:r w:rsidR="00ED2927">
        <w:rPr>
          <w:lang w:val="fr-FR"/>
        </w:rPr>
        <w:t xml:space="preserve">. </w:t>
      </w:r>
      <w:r w:rsidR="00A61E38">
        <w:rPr>
          <w:lang w:val="fr-FR"/>
        </w:rPr>
        <w:t xml:space="preserve">Sur un montant total de </w:t>
      </w:r>
      <w:r w:rsidR="00B513F8">
        <w:rPr>
          <w:lang w:val="fr-FR"/>
        </w:rPr>
        <w:t xml:space="preserve">127.6 </w:t>
      </w:r>
      <w:r w:rsidR="00A61E38">
        <w:rPr>
          <w:lang w:val="fr-FR"/>
        </w:rPr>
        <w:t xml:space="preserve">millions de dollars </w:t>
      </w:r>
      <w:r w:rsidR="00DC65B1">
        <w:rPr>
          <w:lang w:val="fr-FR"/>
        </w:rPr>
        <w:t>reçus</w:t>
      </w:r>
      <w:r w:rsidR="00A61E38">
        <w:rPr>
          <w:lang w:val="fr-FR"/>
        </w:rPr>
        <w:t xml:space="preserve"> du FRH, les agences ont décaissé quelque 89% représentant  </w:t>
      </w:r>
      <w:r w:rsidR="00B513F8">
        <w:rPr>
          <w:lang w:val="fr-FR"/>
        </w:rPr>
        <w:t>113.6</w:t>
      </w:r>
      <w:r w:rsidR="00DC65B1">
        <w:rPr>
          <w:lang w:val="fr-FR"/>
        </w:rPr>
        <w:t xml:space="preserve"> </w:t>
      </w:r>
      <w:r w:rsidR="00A61E38">
        <w:rPr>
          <w:lang w:val="fr-FR"/>
        </w:rPr>
        <w:t xml:space="preserve">millions de dollars.  Il a rappelé aussi les résultats </w:t>
      </w:r>
      <w:r w:rsidR="009A48EF">
        <w:rPr>
          <w:lang w:val="fr-FR"/>
        </w:rPr>
        <w:t xml:space="preserve">quantitatifs </w:t>
      </w:r>
      <w:r w:rsidR="00DC65B1">
        <w:rPr>
          <w:lang w:val="fr-FR"/>
        </w:rPr>
        <w:t xml:space="preserve">positifs </w:t>
      </w:r>
      <w:r w:rsidR="00A61E38">
        <w:rPr>
          <w:lang w:val="fr-FR"/>
        </w:rPr>
        <w:t>des différents projets</w:t>
      </w:r>
      <w:r w:rsidR="009A48EF">
        <w:rPr>
          <w:lang w:val="fr-FR"/>
        </w:rPr>
        <w:t xml:space="preserve"> notamment pour</w:t>
      </w:r>
      <w:r w:rsidR="00ED2927" w:rsidRPr="00ED2927">
        <w:rPr>
          <w:lang w:val="fr-FR"/>
        </w:rPr>
        <w:t xml:space="preserve"> </w:t>
      </w:r>
      <w:r w:rsidR="009A48EF">
        <w:rPr>
          <w:lang w:val="fr-FR"/>
        </w:rPr>
        <w:t xml:space="preserve"> (i) </w:t>
      </w:r>
      <w:r w:rsidR="00ED2927" w:rsidRPr="00ED2927">
        <w:rPr>
          <w:lang w:val="fr-FR"/>
        </w:rPr>
        <w:t xml:space="preserve">le projet </w:t>
      </w:r>
      <w:r w:rsidR="00107E87" w:rsidRPr="00ED2927">
        <w:rPr>
          <w:lang w:val="fr-FR"/>
        </w:rPr>
        <w:t>16</w:t>
      </w:r>
      <w:r w:rsidR="00DC65B1">
        <w:rPr>
          <w:lang w:val="fr-FR"/>
        </w:rPr>
        <w:t xml:space="preserve"> quartiers</w:t>
      </w:r>
      <w:r w:rsidR="00107E87" w:rsidRPr="00ED2927">
        <w:rPr>
          <w:lang w:val="fr-FR"/>
        </w:rPr>
        <w:t xml:space="preserve">/6 </w:t>
      </w:r>
      <w:r w:rsidR="00DC65B1">
        <w:rPr>
          <w:lang w:val="fr-FR"/>
        </w:rPr>
        <w:t xml:space="preserve">camps </w:t>
      </w:r>
      <w:r w:rsidR="009A48EF">
        <w:rPr>
          <w:lang w:val="fr-FR"/>
        </w:rPr>
        <w:t xml:space="preserve">qui a permis de reloger 5411 familles déplacées, de fermer 24 camps et de réparer 1410 logements endommagés ; (ii) le Projet d’Appui à la Reconstruction des Logements et des Quartiers qui a fourni les ressources pour la réhabilitation de </w:t>
      </w:r>
      <w:r w:rsidR="00DC65B1">
        <w:rPr>
          <w:lang w:val="fr-FR"/>
        </w:rPr>
        <w:t>l’</w:t>
      </w:r>
      <w:r w:rsidR="009A48EF">
        <w:rPr>
          <w:lang w:val="fr-FR"/>
        </w:rPr>
        <w:t>Institut de la Statistique et de l’Habitat</w:t>
      </w:r>
      <w:r w:rsidR="00DC65B1">
        <w:rPr>
          <w:lang w:val="fr-FR"/>
        </w:rPr>
        <w:t xml:space="preserve"> (IHSI</w:t>
      </w:r>
      <w:r w:rsidR="009A48EF">
        <w:rPr>
          <w:lang w:val="fr-FR"/>
        </w:rPr>
        <w:t xml:space="preserve">) et appuyé les capacités de gestion des risques de désastres au niveau national et local. Pour le Projet de Prévention de Séisme pour le Nord d’Haïti, les activités de renforcement des capacités et d’identification des zones à risques se poursuivent tandis que le </w:t>
      </w:r>
      <w:r w:rsidR="00ED2927" w:rsidRPr="00ED2927">
        <w:rPr>
          <w:lang w:val="fr-FR"/>
        </w:rPr>
        <w:t xml:space="preserve">Projet de </w:t>
      </w:r>
      <w:r w:rsidR="00ED2927">
        <w:rPr>
          <w:lang w:val="fr-FR"/>
        </w:rPr>
        <w:t xml:space="preserve">Développement de la </w:t>
      </w:r>
      <w:r w:rsidR="00ED2927" w:rsidRPr="00ED2927">
        <w:rPr>
          <w:lang w:val="fr-FR"/>
        </w:rPr>
        <w:t xml:space="preserve">Production </w:t>
      </w:r>
      <w:r w:rsidR="00ED2927">
        <w:rPr>
          <w:lang w:val="fr-FR"/>
        </w:rPr>
        <w:t xml:space="preserve">et de la </w:t>
      </w:r>
      <w:r w:rsidR="00ED2927" w:rsidRPr="00ED2927">
        <w:rPr>
          <w:lang w:val="fr-FR"/>
        </w:rPr>
        <w:t>Transformation d</w:t>
      </w:r>
      <w:r w:rsidR="00ED2927">
        <w:rPr>
          <w:lang w:val="fr-FR"/>
        </w:rPr>
        <w:t xml:space="preserve">u </w:t>
      </w:r>
      <w:r w:rsidR="009A48EF">
        <w:rPr>
          <w:lang w:val="fr-FR"/>
        </w:rPr>
        <w:t xml:space="preserve">Lait est à sa phase critique d’entrée en production. </w:t>
      </w:r>
    </w:p>
    <w:p w:rsidR="009A48EF" w:rsidRDefault="009A48EF" w:rsidP="00862111">
      <w:pPr>
        <w:pStyle w:val="ListParagraph"/>
        <w:ind w:left="0"/>
        <w:jc w:val="both"/>
        <w:rPr>
          <w:lang w:val="fr-FR"/>
        </w:rPr>
      </w:pPr>
    </w:p>
    <w:p w:rsidR="00147C1B" w:rsidRPr="009A48EF" w:rsidRDefault="00366179" w:rsidP="00862111">
      <w:pPr>
        <w:pStyle w:val="ListParagraph"/>
        <w:numPr>
          <w:ilvl w:val="0"/>
          <w:numId w:val="1"/>
        </w:numPr>
        <w:ind w:left="0" w:firstLine="0"/>
        <w:jc w:val="both"/>
        <w:rPr>
          <w:lang w:val="fr-FR"/>
        </w:rPr>
      </w:pPr>
      <w:r w:rsidRPr="009A48EF">
        <w:rPr>
          <w:lang w:val="fr-FR"/>
        </w:rPr>
        <w:t xml:space="preserve">Avant de conclure, </w:t>
      </w:r>
      <w:r w:rsidR="009A48EF">
        <w:rPr>
          <w:lang w:val="fr-FR"/>
        </w:rPr>
        <w:t>le Représentant des Nations Unies</w:t>
      </w:r>
      <w:r w:rsidRPr="009A48EF">
        <w:rPr>
          <w:lang w:val="fr-FR"/>
        </w:rPr>
        <w:t xml:space="preserve"> a </w:t>
      </w:r>
      <w:r w:rsidR="009A48EF">
        <w:rPr>
          <w:lang w:val="fr-FR"/>
        </w:rPr>
        <w:t xml:space="preserve">tenu à rappeler l’engagement </w:t>
      </w:r>
      <w:r w:rsidR="00DC65B1">
        <w:rPr>
          <w:lang w:val="fr-FR"/>
        </w:rPr>
        <w:t>de la Présidente</w:t>
      </w:r>
      <w:r w:rsidR="009A48EF">
        <w:rPr>
          <w:lang w:val="fr-FR"/>
        </w:rPr>
        <w:t xml:space="preserve">, lors de </w:t>
      </w:r>
      <w:r w:rsidRPr="009A48EF">
        <w:rPr>
          <w:lang w:val="fr-FR"/>
        </w:rPr>
        <w:t>la réunion du CP en février</w:t>
      </w:r>
      <w:r w:rsidR="007A5FBD">
        <w:rPr>
          <w:lang w:val="fr-FR"/>
        </w:rPr>
        <w:t xml:space="preserve"> 2013, de financer c</w:t>
      </w:r>
      <w:r w:rsidRPr="009A48EF">
        <w:rPr>
          <w:lang w:val="fr-FR"/>
        </w:rPr>
        <w:t xml:space="preserve">inq projets </w:t>
      </w:r>
      <w:r w:rsidR="007A5FBD">
        <w:rPr>
          <w:lang w:val="fr-FR"/>
        </w:rPr>
        <w:t xml:space="preserve">présentés au CP, </w:t>
      </w:r>
      <w:r w:rsidRPr="009A48EF">
        <w:rPr>
          <w:lang w:val="fr-FR"/>
        </w:rPr>
        <w:t xml:space="preserve">à travers l’appui budgétaire général. </w:t>
      </w:r>
      <w:r w:rsidR="007A5FBD">
        <w:rPr>
          <w:lang w:val="fr-FR"/>
        </w:rPr>
        <w:t xml:space="preserve">Il reste toujours </w:t>
      </w:r>
      <w:r w:rsidRPr="009A48EF">
        <w:rPr>
          <w:lang w:val="fr-FR"/>
        </w:rPr>
        <w:t xml:space="preserve">trois projets qui ont besoin de financement, </w:t>
      </w:r>
      <w:r w:rsidR="007A5FBD">
        <w:rPr>
          <w:lang w:val="fr-FR"/>
        </w:rPr>
        <w:t>y compris Canaan et le Centre de Radiologie</w:t>
      </w:r>
      <w:r w:rsidRPr="009A48EF">
        <w:rPr>
          <w:lang w:val="fr-FR"/>
        </w:rPr>
        <w:t xml:space="preserve">. </w:t>
      </w:r>
      <w:r w:rsidR="00BF0A8D" w:rsidRPr="009A48EF">
        <w:rPr>
          <w:lang w:val="fr-FR"/>
        </w:rPr>
        <w:t xml:space="preserve"> </w:t>
      </w:r>
      <w:r w:rsidR="007A5FBD">
        <w:rPr>
          <w:lang w:val="fr-FR"/>
        </w:rPr>
        <w:t xml:space="preserve">Madame la </w:t>
      </w:r>
      <w:r w:rsidR="00B93E3C">
        <w:rPr>
          <w:lang w:val="fr-FR"/>
        </w:rPr>
        <w:t xml:space="preserve">Présidente du CP, </w:t>
      </w:r>
      <w:r w:rsidR="007A5FBD">
        <w:rPr>
          <w:lang w:val="fr-FR"/>
        </w:rPr>
        <w:t>a confirmé que ces</w:t>
      </w:r>
      <w:r w:rsidRPr="009A48EF">
        <w:rPr>
          <w:lang w:val="fr-FR"/>
        </w:rPr>
        <w:t xml:space="preserve"> projets </w:t>
      </w:r>
      <w:r w:rsidR="007A5FBD">
        <w:rPr>
          <w:lang w:val="fr-FR"/>
        </w:rPr>
        <w:t xml:space="preserve">restent </w:t>
      </w:r>
      <w:r w:rsidR="007A5FBD">
        <w:rPr>
          <w:lang w:val="fr-FR"/>
        </w:rPr>
        <w:lastRenderedPageBreak/>
        <w:t>dans les priorités du gouvernement et ne manqueront pas d’être pris en considération dans les prochains budgets de l’Etat</w:t>
      </w:r>
      <w:r w:rsidRPr="009A48EF">
        <w:rPr>
          <w:lang w:val="fr-FR"/>
        </w:rPr>
        <w:t xml:space="preserve">. </w:t>
      </w:r>
      <w:r w:rsidR="00BF0A8D" w:rsidRPr="009A48EF">
        <w:rPr>
          <w:lang w:val="fr-FR"/>
        </w:rPr>
        <w:t xml:space="preserve"> </w:t>
      </w:r>
    </w:p>
    <w:p w:rsidR="00BF0A8D" w:rsidRPr="00366179" w:rsidRDefault="00BF0A8D" w:rsidP="00862111">
      <w:pPr>
        <w:pStyle w:val="ListParagraph"/>
        <w:ind w:left="0"/>
        <w:jc w:val="both"/>
        <w:rPr>
          <w:lang w:val="fr-FR"/>
        </w:rPr>
      </w:pPr>
    </w:p>
    <w:p w:rsidR="00E77F11" w:rsidRDefault="003C6E53" w:rsidP="00862111">
      <w:pPr>
        <w:pStyle w:val="ListParagraph"/>
        <w:numPr>
          <w:ilvl w:val="0"/>
          <w:numId w:val="1"/>
        </w:numPr>
        <w:ind w:left="0" w:firstLine="0"/>
        <w:jc w:val="both"/>
        <w:rPr>
          <w:lang w:val="fr-FR"/>
        </w:rPr>
      </w:pPr>
      <w:r w:rsidRPr="00B23E10">
        <w:rPr>
          <w:i/>
          <w:lang w:val="fr-FR"/>
        </w:rPr>
        <w:t>Banque mondiale</w:t>
      </w:r>
      <w:r w:rsidR="00BF0A8D" w:rsidRPr="00B23E10">
        <w:rPr>
          <w:lang w:val="fr-FR"/>
        </w:rPr>
        <w:t xml:space="preserve">. </w:t>
      </w:r>
      <w:r w:rsidRPr="00DA5620">
        <w:rPr>
          <w:lang w:val="fr-FR"/>
        </w:rPr>
        <w:t>Mme Barton-Dock</w:t>
      </w:r>
      <w:r w:rsidR="006A3EC7">
        <w:rPr>
          <w:lang w:val="fr-FR"/>
        </w:rPr>
        <w:t xml:space="preserve">, représentante de la Banque mondiale, a sommairement rendu compte de l’avancement du principal projet en cours supervisé par son institution. </w:t>
      </w:r>
      <w:r w:rsidRPr="003C6E53">
        <w:rPr>
          <w:lang w:val="fr-FR"/>
        </w:rPr>
        <w:t xml:space="preserve"> </w:t>
      </w:r>
      <w:r w:rsidR="006A3EC7">
        <w:rPr>
          <w:lang w:val="fr-FR"/>
        </w:rPr>
        <w:t xml:space="preserve">Elle a notamment indiqué que la visite organisée hier par le FRH lui a permis de voir les réalisations en cours, non seulement pour le </w:t>
      </w:r>
      <w:r w:rsidR="00DC65B1">
        <w:rPr>
          <w:lang w:val="fr-FR"/>
        </w:rPr>
        <w:t>Projet de Recon</w:t>
      </w:r>
      <w:r w:rsidR="00871F34">
        <w:rPr>
          <w:lang w:val="fr-FR"/>
        </w:rPr>
        <w:t>s</w:t>
      </w:r>
      <w:r w:rsidR="00DC65B1">
        <w:rPr>
          <w:lang w:val="fr-FR"/>
        </w:rPr>
        <w:t>truction des Quartiers (</w:t>
      </w:r>
      <w:r w:rsidR="006A3EC7">
        <w:rPr>
          <w:lang w:val="fr-FR"/>
        </w:rPr>
        <w:t>PREKAD</w:t>
      </w:r>
      <w:r w:rsidR="00DC65B1">
        <w:rPr>
          <w:lang w:val="fr-FR"/>
        </w:rPr>
        <w:t>)</w:t>
      </w:r>
      <w:r w:rsidR="006A3EC7">
        <w:rPr>
          <w:lang w:val="fr-FR"/>
        </w:rPr>
        <w:t xml:space="preserve"> mais aussi </w:t>
      </w:r>
      <w:r w:rsidR="00F63AB1">
        <w:rPr>
          <w:lang w:val="fr-FR"/>
        </w:rPr>
        <w:t xml:space="preserve">pour </w:t>
      </w:r>
      <w:r w:rsidR="006A3EC7">
        <w:rPr>
          <w:lang w:val="fr-FR"/>
        </w:rPr>
        <w:t xml:space="preserve">les autres projets supportés par le FRH. </w:t>
      </w:r>
      <w:r w:rsidR="00F63AB1">
        <w:rPr>
          <w:lang w:val="fr-FR"/>
        </w:rPr>
        <w:t>Au vu des résultats d</w:t>
      </w:r>
      <w:r w:rsidR="00DC65B1">
        <w:rPr>
          <w:lang w:val="fr-FR"/>
        </w:rPr>
        <w:t>u PREKAD</w:t>
      </w:r>
      <w:r w:rsidR="00F63AB1">
        <w:rPr>
          <w:lang w:val="fr-FR"/>
        </w:rPr>
        <w:t xml:space="preserve"> déjà partagés en septembre dernier avec le </w:t>
      </w:r>
      <w:r w:rsidR="00827078">
        <w:rPr>
          <w:lang w:val="fr-FR"/>
        </w:rPr>
        <w:t>CP,</w:t>
      </w:r>
      <w:r w:rsidR="00F63AB1">
        <w:rPr>
          <w:lang w:val="fr-FR"/>
        </w:rPr>
        <w:t xml:space="preserve"> Mme Barton-Dock a souligné toute sa satisfaction </w:t>
      </w:r>
      <w:r w:rsidR="00827078">
        <w:rPr>
          <w:lang w:val="fr-FR"/>
        </w:rPr>
        <w:t xml:space="preserve">et sa confiance de voir ce projet avoir un impact </w:t>
      </w:r>
      <w:r w:rsidR="00DC65B1">
        <w:rPr>
          <w:lang w:val="fr-FR"/>
        </w:rPr>
        <w:t xml:space="preserve">significatif </w:t>
      </w:r>
      <w:r w:rsidR="00827078">
        <w:rPr>
          <w:lang w:val="fr-FR"/>
        </w:rPr>
        <w:t>sur les efforts de réhabilitation et reconstruction du gouvernement</w:t>
      </w:r>
      <w:r w:rsidR="00CE1263">
        <w:rPr>
          <w:lang w:val="fr-FR"/>
        </w:rPr>
        <w:t xml:space="preserve">. </w:t>
      </w:r>
    </w:p>
    <w:p w:rsidR="00222EA1" w:rsidRPr="00222EA1" w:rsidRDefault="00222EA1" w:rsidP="00862111">
      <w:pPr>
        <w:pStyle w:val="ListParagraph"/>
        <w:ind w:left="0"/>
        <w:jc w:val="both"/>
        <w:rPr>
          <w:lang w:val="fr-FR"/>
        </w:rPr>
      </w:pPr>
    </w:p>
    <w:p w:rsidR="00827078" w:rsidRDefault="00827078" w:rsidP="00862111">
      <w:pPr>
        <w:pStyle w:val="ListParagraph"/>
        <w:numPr>
          <w:ilvl w:val="0"/>
          <w:numId w:val="1"/>
        </w:numPr>
        <w:ind w:left="0" w:firstLine="0"/>
        <w:jc w:val="both"/>
        <w:rPr>
          <w:lang w:val="fr-FR"/>
        </w:rPr>
      </w:pPr>
      <w:r w:rsidRPr="00222EA1">
        <w:rPr>
          <w:lang w:val="fr-FR"/>
        </w:rPr>
        <w:t>Elle a</w:t>
      </w:r>
      <w:r w:rsidR="00DC65B1">
        <w:rPr>
          <w:lang w:val="fr-FR"/>
        </w:rPr>
        <w:t>,</w:t>
      </w:r>
      <w:r w:rsidRPr="00222EA1">
        <w:rPr>
          <w:lang w:val="fr-FR"/>
        </w:rPr>
        <w:t xml:space="preserve"> en outre, confirmé au CP que le Programme de Cantines Scolaires qui vient d’être approuvé pour 15 millions de dollars va permettre</w:t>
      </w:r>
      <w:r w:rsidR="00DC65B1">
        <w:rPr>
          <w:lang w:val="fr-FR"/>
        </w:rPr>
        <w:t xml:space="preserve"> au programme</w:t>
      </w:r>
      <w:r w:rsidRPr="00222EA1">
        <w:rPr>
          <w:lang w:val="fr-FR"/>
        </w:rPr>
        <w:t xml:space="preserve"> de continuer, pour deux années supplémentaires, le financement de repas </w:t>
      </w:r>
      <w:r w:rsidR="00DC65B1">
        <w:rPr>
          <w:lang w:val="fr-FR"/>
        </w:rPr>
        <w:t xml:space="preserve">nutritifs </w:t>
      </w:r>
      <w:r w:rsidRPr="00222EA1">
        <w:rPr>
          <w:lang w:val="fr-FR"/>
        </w:rPr>
        <w:t xml:space="preserve">chauds pour les élèves. Elle a souligné que la </w:t>
      </w:r>
      <w:r w:rsidR="00DC65B1">
        <w:rPr>
          <w:lang w:val="fr-FR"/>
        </w:rPr>
        <w:t>b</w:t>
      </w:r>
      <w:r w:rsidRPr="00222EA1">
        <w:rPr>
          <w:lang w:val="fr-FR"/>
        </w:rPr>
        <w:t>anque est en</w:t>
      </w:r>
      <w:r w:rsidR="00871F34">
        <w:rPr>
          <w:lang w:val="fr-FR"/>
        </w:rPr>
        <w:t xml:space="preserve"> </w:t>
      </w:r>
      <w:r w:rsidRPr="00222EA1">
        <w:rPr>
          <w:lang w:val="fr-FR"/>
        </w:rPr>
        <w:t>train de chercher à résoudre quelques inquiétudes, notamment sur la qualité et la valeur nutritive des repas fourni</w:t>
      </w:r>
      <w:r w:rsidR="00222EA1" w:rsidRPr="00222EA1">
        <w:rPr>
          <w:lang w:val="fr-FR"/>
        </w:rPr>
        <w:t>s.</w:t>
      </w:r>
    </w:p>
    <w:p w:rsidR="001010CF" w:rsidRDefault="001010CF" w:rsidP="00862111">
      <w:pPr>
        <w:pStyle w:val="ListParagraph"/>
        <w:ind w:left="0"/>
        <w:jc w:val="both"/>
        <w:rPr>
          <w:lang w:val="fr-FR"/>
        </w:rPr>
      </w:pPr>
    </w:p>
    <w:p w:rsidR="001010CF" w:rsidRPr="00222EA1" w:rsidRDefault="001010CF" w:rsidP="00862111">
      <w:pPr>
        <w:pStyle w:val="ListParagraph"/>
        <w:numPr>
          <w:ilvl w:val="0"/>
          <w:numId w:val="1"/>
        </w:numPr>
        <w:ind w:left="0" w:firstLine="0"/>
        <w:jc w:val="both"/>
        <w:rPr>
          <w:lang w:val="fr-FR"/>
        </w:rPr>
      </w:pPr>
      <w:r>
        <w:rPr>
          <w:lang w:val="fr-FR"/>
        </w:rPr>
        <w:t>Pour le moment, la banque a reçu du FRH un montant total de 132 millions de dollars sur lesquels, elle a elle-même décaissé 66 millions soit environ 50%.</w:t>
      </w:r>
    </w:p>
    <w:p w:rsidR="003508B3" w:rsidRPr="00DA5620" w:rsidRDefault="003508B3" w:rsidP="00862111">
      <w:pPr>
        <w:pStyle w:val="ListParagraph"/>
        <w:ind w:left="0"/>
        <w:jc w:val="both"/>
        <w:rPr>
          <w:lang w:val="fr-FR"/>
        </w:rPr>
      </w:pPr>
    </w:p>
    <w:p w:rsidR="003508B3" w:rsidRPr="00B23E10" w:rsidRDefault="00D75B42" w:rsidP="007E13B4">
      <w:pPr>
        <w:pStyle w:val="ListParagraph"/>
        <w:numPr>
          <w:ilvl w:val="0"/>
          <w:numId w:val="1"/>
        </w:numPr>
        <w:ind w:left="0" w:firstLine="0"/>
        <w:jc w:val="both"/>
        <w:rPr>
          <w:lang w:val="fr-FR"/>
        </w:rPr>
      </w:pPr>
      <w:r w:rsidRPr="00B23E10">
        <w:rPr>
          <w:i/>
          <w:lang w:val="fr-FR"/>
        </w:rPr>
        <w:t>Banque Interaméricaine de Développement</w:t>
      </w:r>
      <w:r w:rsidRPr="00B23E10">
        <w:rPr>
          <w:lang w:val="fr-FR"/>
        </w:rPr>
        <w:t xml:space="preserve">. </w:t>
      </w:r>
      <w:r w:rsidRPr="00AE5633">
        <w:rPr>
          <w:lang w:val="fr-FR"/>
        </w:rPr>
        <w:t xml:space="preserve">M. </w:t>
      </w:r>
      <w:r w:rsidR="00DC65B1">
        <w:rPr>
          <w:lang w:val="fr-FR"/>
        </w:rPr>
        <w:t xml:space="preserve">Gilles </w:t>
      </w:r>
      <w:r w:rsidRPr="00AE5633">
        <w:rPr>
          <w:lang w:val="fr-FR"/>
        </w:rPr>
        <w:t>Damais</w:t>
      </w:r>
      <w:r w:rsidR="001010CF">
        <w:rPr>
          <w:lang w:val="fr-FR"/>
        </w:rPr>
        <w:t>, le représentant de la BID</w:t>
      </w:r>
      <w:r w:rsidRPr="00AE5633">
        <w:rPr>
          <w:lang w:val="fr-FR"/>
        </w:rPr>
        <w:t xml:space="preserve"> </w:t>
      </w:r>
      <w:r w:rsidR="001010CF">
        <w:rPr>
          <w:lang w:val="fr-FR"/>
        </w:rPr>
        <w:t xml:space="preserve">a </w:t>
      </w:r>
      <w:r w:rsidRPr="00AE5633">
        <w:rPr>
          <w:lang w:val="fr-FR"/>
        </w:rPr>
        <w:t>donné un</w:t>
      </w:r>
      <w:r w:rsidR="001010CF">
        <w:rPr>
          <w:lang w:val="fr-FR"/>
        </w:rPr>
        <w:t xml:space="preserve"> </w:t>
      </w:r>
      <w:r w:rsidR="006E230A">
        <w:rPr>
          <w:lang w:val="fr-FR"/>
        </w:rPr>
        <w:t>aperçu</w:t>
      </w:r>
      <w:r w:rsidR="001010CF">
        <w:rPr>
          <w:lang w:val="fr-FR"/>
        </w:rPr>
        <w:t xml:space="preserve"> rapide </w:t>
      </w:r>
      <w:r w:rsidR="006E230A">
        <w:rPr>
          <w:lang w:val="fr-FR"/>
        </w:rPr>
        <w:t>sur l’état du</w:t>
      </w:r>
      <w:r w:rsidR="006C154C">
        <w:rPr>
          <w:lang w:val="fr-FR"/>
        </w:rPr>
        <w:t xml:space="preserve"> </w:t>
      </w:r>
      <w:r w:rsidR="006E230A">
        <w:rPr>
          <w:lang w:val="fr-FR"/>
        </w:rPr>
        <w:t xml:space="preserve">portefeuille </w:t>
      </w:r>
      <w:r w:rsidRPr="00AE5633">
        <w:rPr>
          <w:lang w:val="fr-FR"/>
        </w:rPr>
        <w:t xml:space="preserve">financé par le FRH </w:t>
      </w:r>
      <w:r w:rsidR="006C154C">
        <w:rPr>
          <w:lang w:val="fr-FR"/>
        </w:rPr>
        <w:t xml:space="preserve">concentré </w:t>
      </w:r>
      <w:r w:rsidR="006E230A">
        <w:rPr>
          <w:lang w:val="fr-FR"/>
        </w:rPr>
        <w:t>dans 3 secteurs. En ce qui concerne l’</w:t>
      </w:r>
      <w:r w:rsidR="006C154C">
        <w:rPr>
          <w:lang w:val="fr-FR"/>
        </w:rPr>
        <w:t>éducation</w:t>
      </w:r>
      <w:r w:rsidR="006E230A">
        <w:rPr>
          <w:lang w:val="fr-FR"/>
        </w:rPr>
        <w:t xml:space="preserve">, il s’agit d’opérations </w:t>
      </w:r>
      <w:r w:rsidR="006C154C">
        <w:rPr>
          <w:lang w:val="fr-FR"/>
        </w:rPr>
        <w:t xml:space="preserve">qui progressent assez bien et décaissent correctement. </w:t>
      </w:r>
      <w:r w:rsidR="007E168A">
        <w:rPr>
          <w:lang w:val="fr-FR"/>
        </w:rPr>
        <w:t xml:space="preserve">Par contre, les projets d’assistance au </w:t>
      </w:r>
      <w:r w:rsidR="006C154C">
        <w:rPr>
          <w:lang w:val="fr-FR"/>
        </w:rPr>
        <w:t xml:space="preserve">Secteur Privé </w:t>
      </w:r>
      <w:r w:rsidR="007E168A">
        <w:rPr>
          <w:lang w:val="fr-FR"/>
        </w:rPr>
        <w:t xml:space="preserve">sont tous confrontés à des difficultés de mise en œuvre, </w:t>
      </w:r>
      <w:r w:rsidR="006C154C">
        <w:rPr>
          <w:lang w:val="fr-FR"/>
        </w:rPr>
        <w:t xml:space="preserve">malgré plusieurs tentatives </w:t>
      </w:r>
      <w:r w:rsidR="00DC65B1">
        <w:rPr>
          <w:lang w:val="fr-FR"/>
        </w:rPr>
        <w:t>de r</w:t>
      </w:r>
      <w:r w:rsidR="00871F34">
        <w:rPr>
          <w:lang w:val="fr-FR"/>
        </w:rPr>
        <w:t>é</w:t>
      </w:r>
      <w:r w:rsidR="00DC65B1">
        <w:rPr>
          <w:lang w:val="fr-FR"/>
        </w:rPr>
        <w:t xml:space="preserve">solution </w:t>
      </w:r>
      <w:r w:rsidR="006C154C">
        <w:rPr>
          <w:lang w:val="fr-FR"/>
        </w:rPr>
        <w:t xml:space="preserve">auprès du Ministère du Commerce.  </w:t>
      </w:r>
      <w:r w:rsidR="007E168A">
        <w:rPr>
          <w:lang w:val="fr-FR"/>
        </w:rPr>
        <w:t xml:space="preserve">Des discussions techniques sont en cours afin de renforcer l’exécution de ces projets. </w:t>
      </w:r>
      <w:r w:rsidR="007E13B4" w:rsidRPr="007E13B4">
        <w:rPr>
          <w:lang w:val="fr-FR"/>
        </w:rPr>
        <w:t>En ce qui concerne le secteur des ressources naturelles et de l’environnement, l’appui du FRH porte sur les énergies renouvelables, avec la création d’un fonds de garantie pour le support aux initiatives PPP dans le domaine de la production hydro-électrique (3 millions</w:t>
      </w:r>
      <w:r w:rsidR="007E13B4">
        <w:rPr>
          <w:lang w:val="fr-FR"/>
        </w:rPr>
        <w:t xml:space="preserve"> de dollars</w:t>
      </w:r>
      <w:r w:rsidR="007E13B4" w:rsidRPr="007E13B4">
        <w:rPr>
          <w:lang w:val="fr-FR"/>
        </w:rPr>
        <w:t>, totalement décaissés) et le financement d’une assistance technique au Ministère Délégué à la sécurité énergétique (2 millions</w:t>
      </w:r>
      <w:r w:rsidR="007E13B4">
        <w:rPr>
          <w:lang w:val="fr-FR"/>
        </w:rPr>
        <w:t xml:space="preserve"> de dollars</w:t>
      </w:r>
      <w:r w:rsidR="007E13B4" w:rsidRPr="007E13B4">
        <w:rPr>
          <w:lang w:val="fr-FR"/>
        </w:rPr>
        <w:t xml:space="preserve">, environ 30% décaissés) ; il porte aussi sur la gestion des ressources naturelles avec  le projet de protection du Parc </w:t>
      </w:r>
      <w:proofErr w:type="spellStart"/>
      <w:r w:rsidR="007E13B4" w:rsidRPr="007E13B4">
        <w:rPr>
          <w:lang w:val="fr-FR"/>
        </w:rPr>
        <w:t>Macaya</w:t>
      </w:r>
      <w:proofErr w:type="spellEnd"/>
      <w:r w:rsidR="007E13B4" w:rsidRPr="007E13B4">
        <w:rPr>
          <w:lang w:val="fr-FR"/>
        </w:rPr>
        <w:t xml:space="preserve"> qui a reçu un financement du FRH de US$ 9 millions en complément d’un don du Fonds Mondial pour l’Environnement, projet pour lequel les décaissements n’ont pas encore commencé mais les trois quarts des ressources du FRH sont engagées.</w:t>
      </w:r>
      <w:r w:rsidR="00AE5633" w:rsidRPr="00AE5633">
        <w:rPr>
          <w:lang w:val="fr-FR"/>
        </w:rPr>
        <w:t>.</w:t>
      </w:r>
      <w:r w:rsidR="007E168A">
        <w:rPr>
          <w:lang w:val="fr-FR"/>
        </w:rPr>
        <w:t xml:space="preserve"> Avec la visite d’inauguration du Chef de l’Etat prévue le mois prochain (mi-juin 2014), </w:t>
      </w:r>
      <w:r w:rsidR="00AE5633" w:rsidRPr="00AE5633">
        <w:rPr>
          <w:lang w:val="fr-FR"/>
        </w:rPr>
        <w:t xml:space="preserve"> </w:t>
      </w:r>
      <w:r w:rsidR="007E168A">
        <w:rPr>
          <w:lang w:val="fr-FR"/>
        </w:rPr>
        <w:t xml:space="preserve">il est espéré que des réalisations </w:t>
      </w:r>
      <w:r w:rsidR="0098258F" w:rsidRPr="00AE5633">
        <w:rPr>
          <w:lang w:val="fr-FR"/>
        </w:rPr>
        <w:t xml:space="preserve"> </w:t>
      </w:r>
      <w:r w:rsidR="00041BBA">
        <w:rPr>
          <w:lang w:val="fr-FR"/>
        </w:rPr>
        <w:t xml:space="preserve">visibles </w:t>
      </w:r>
      <w:r w:rsidR="007E168A">
        <w:rPr>
          <w:lang w:val="fr-FR"/>
        </w:rPr>
        <w:t>pourront se concrétiser</w:t>
      </w:r>
      <w:r w:rsidR="00041BBA">
        <w:rPr>
          <w:lang w:val="fr-FR"/>
        </w:rPr>
        <w:t xml:space="preserve"> pour ce projet</w:t>
      </w:r>
      <w:r w:rsidR="007E168A">
        <w:rPr>
          <w:lang w:val="fr-FR"/>
        </w:rPr>
        <w:t>.</w:t>
      </w:r>
    </w:p>
    <w:p w:rsidR="00AE5633" w:rsidRPr="00B23E10" w:rsidRDefault="00AE5633" w:rsidP="00862111">
      <w:pPr>
        <w:pStyle w:val="ListParagraph"/>
        <w:ind w:left="0"/>
        <w:jc w:val="both"/>
        <w:rPr>
          <w:lang w:val="fr-FR"/>
        </w:rPr>
      </w:pPr>
    </w:p>
    <w:p w:rsidR="00511670" w:rsidRPr="00C169BC" w:rsidRDefault="007E168A" w:rsidP="00862111">
      <w:pPr>
        <w:pStyle w:val="ListParagraph"/>
        <w:numPr>
          <w:ilvl w:val="0"/>
          <w:numId w:val="1"/>
        </w:numPr>
        <w:ind w:left="0" w:firstLine="0"/>
        <w:jc w:val="both"/>
        <w:rPr>
          <w:lang w:val="fr-FR"/>
        </w:rPr>
      </w:pPr>
      <w:r>
        <w:rPr>
          <w:lang w:val="fr-FR"/>
        </w:rPr>
        <w:t xml:space="preserve">La Présidente </w:t>
      </w:r>
      <w:r w:rsidR="00C169BC">
        <w:rPr>
          <w:lang w:val="fr-FR"/>
        </w:rPr>
        <w:t xml:space="preserve">est </w:t>
      </w:r>
      <w:r>
        <w:rPr>
          <w:lang w:val="fr-FR"/>
        </w:rPr>
        <w:t>ensuite</w:t>
      </w:r>
      <w:r w:rsidR="00C169BC">
        <w:rPr>
          <w:lang w:val="fr-FR"/>
        </w:rPr>
        <w:t xml:space="preserve"> passé</w:t>
      </w:r>
      <w:r>
        <w:rPr>
          <w:lang w:val="fr-FR"/>
        </w:rPr>
        <w:t>e</w:t>
      </w:r>
      <w:r w:rsidR="00C169BC">
        <w:rPr>
          <w:lang w:val="fr-FR"/>
        </w:rPr>
        <w:t xml:space="preserve"> au point suivant de l’ordre du jour et </w:t>
      </w:r>
      <w:r>
        <w:rPr>
          <w:lang w:val="fr-FR"/>
        </w:rPr>
        <w:t xml:space="preserve">a </w:t>
      </w:r>
      <w:r w:rsidR="00C169BC">
        <w:rPr>
          <w:lang w:val="fr-FR"/>
        </w:rPr>
        <w:t xml:space="preserve">invité le Gestionnaire du Fonds à </w:t>
      </w:r>
      <w:r w:rsidR="00AB1CA0">
        <w:rPr>
          <w:lang w:val="fr-FR"/>
        </w:rPr>
        <w:t>faire une présentation des projets soumis à l’attention du CP</w:t>
      </w:r>
      <w:r w:rsidR="00C169BC">
        <w:rPr>
          <w:lang w:val="fr-FR"/>
        </w:rPr>
        <w:t>.</w:t>
      </w:r>
      <w:r w:rsidR="00511670" w:rsidRPr="00C169BC">
        <w:rPr>
          <w:lang w:val="fr-FR"/>
        </w:rPr>
        <w:t xml:space="preserve"> </w:t>
      </w:r>
    </w:p>
    <w:p w:rsidR="00511670" w:rsidRDefault="00511670" w:rsidP="00862111">
      <w:pPr>
        <w:pStyle w:val="ListParagraph"/>
        <w:jc w:val="both"/>
        <w:rPr>
          <w:lang w:val="fr-FR"/>
        </w:rPr>
      </w:pPr>
    </w:p>
    <w:p w:rsidR="00AB1CA0" w:rsidRPr="00BA7D64" w:rsidRDefault="00DB0A27" w:rsidP="00BA7D64">
      <w:pPr>
        <w:pStyle w:val="ListParagraph"/>
        <w:numPr>
          <w:ilvl w:val="0"/>
          <w:numId w:val="51"/>
        </w:numPr>
        <w:rPr>
          <w:b/>
          <w:color w:val="4F81BD" w:themeColor="accent1"/>
          <w:lang w:val="fr-FR"/>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lin w14:ang="8100000" w14:scaled="0"/>
            </w14:gradFill>
          </w14:textFill>
        </w:rPr>
      </w:pPr>
      <w:r>
        <w:rPr>
          <w:b/>
          <w:color w:val="4F81BD" w:themeColor="accent1"/>
          <w:lang w:val="fr-FR"/>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lin w14:ang="8100000" w14:scaled="0"/>
            </w14:gradFill>
          </w14:textFill>
        </w:rPr>
        <w:t>Examen</w:t>
      </w:r>
      <w:r w:rsidR="00AB1CA0" w:rsidRPr="00BA7D64">
        <w:rPr>
          <w:b/>
          <w:color w:val="4F81BD" w:themeColor="accent1"/>
          <w:lang w:val="fr-FR"/>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lin w14:ang="8100000" w14:scaled="0"/>
            </w14:gradFill>
          </w14:textFill>
        </w:rPr>
        <w:t xml:space="preserve"> des requêtes de financement du Gouvernement</w:t>
      </w:r>
    </w:p>
    <w:p w:rsidR="00AB1CA0" w:rsidRPr="00CC4556" w:rsidRDefault="00AB1CA0" w:rsidP="00AB1CA0">
      <w:pPr>
        <w:pStyle w:val="ListParagraph"/>
        <w:rPr>
          <w:b/>
          <w:lang w:val="fr-FR"/>
        </w:rPr>
      </w:pPr>
    </w:p>
    <w:p w:rsidR="005E6816" w:rsidRDefault="00F538D2" w:rsidP="00F0340E">
      <w:pPr>
        <w:pStyle w:val="ListParagraph"/>
        <w:numPr>
          <w:ilvl w:val="0"/>
          <w:numId w:val="1"/>
        </w:numPr>
        <w:ind w:left="0" w:firstLine="0"/>
        <w:jc w:val="both"/>
        <w:rPr>
          <w:lang w:val="fr-FR"/>
        </w:rPr>
      </w:pPr>
      <w:r>
        <w:rPr>
          <w:lang w:val="fr-FR"/>
        </w:rPr>
        <w:lastRenderedPageBreak/>
        <w:t xml:space="preserve">Etant donné que la plupart des projets inscrits sur l’agenda de la réunion étaient déjà approuvés par la procédure virtuelle, </w:t>
      </w:r>
      <w:r w:rsidR="008A613D">
        <w:rPr>
          <w:lang w:val="fr-FR"/>
        </w:rPr>
        <w:t xml:space="preserve">et que le projet d’appui budgétaire de la Banque mondiale était retardé jusqu’au 5 juin 2014, </w:t>
      </w:r>
      <w:r w:rsidR="00F866FC">
        <w:rPr>
          <w:lang w:val="fr-FR"/>
        </w:rPr>
        <w:t xml:space="preserve">Mr </w:t>
      </w:r>
      <w:proofErr w:type="spellStart"/>
      <w:r w:rsidR="00F866FC">
        <w:rPr>
          <w:lang w:val="fr-FR"/>
        </w:rPr>
        <w:t>Leitmann</w:t>
      </w:r>
      <w:proofErr w:type="spellEnd"/>
      <w:r w:rsidR="00F866FC">
        <w:rPr>
          <w:lang w:val="fr-FR"/>
        </w:rPr>
        <w:t xml:space="preserve"> a </w:t>
      </w:r>
      <w:r>
        <w:rPr>
          <w:lang w:val="fr-FR"/>
        </w:rPr>
        <w:t>recommandé</w:t>
      </w:r>
      <w:r w:rsidR="00F866FC">
        <w:rPr>
          <w:lang w:val="fr-FR"/>
        </w:rPr>
        <w:t xml:space="preserve"> que cette session du CP s</w:t>
      </w:r>
      <w:r w:rsidR="008A613D">
        <w:rPr>
          <w:lang w:val="fr-FR"/>
        </w:rPr>
        <w:t xml:space="preserve">oit essentiellement consacrée </w:t>
      </w:r>
      <w:r w:rsidR="00F866FC">
        <w:rPr>
          <w:lang w:val="fr-FR"/>
        </w:rPr>
        <w:t xml:space="preserve"> à discuter </w:t>
      </w:r>
      <w:r>
        <w:rPr>
          <w:lang w:val="fr-FR"/>
        </w:rPr>
        <w:t xml:space="preserve"> </w:t>
      </w:r>
      <w:r w:rsidR="00AE270C">
        <w:rPr>
          <w:lang w:val="fr-FR"/>
        </w:rPr>
        <w:t>de</w:t>
      </w:r>
      <w:r w:rsidR="008A613D">
        <w:rPr>
          <w:lang w:val="fr-FR"/>
        </w:rPr>
        <w:t xml:space="preserve"> la programmation </w:t>
      </w:r>
      <w:r>
        <w:rPr>
          <w:lang w:val="fr-FR"/>
        </w:rPr>
        <w:t>de</w:t>
      </w:r>
      <w:r w:rsidR="008A613D">
        <w:rPr>
          <w:lang w:val="fr-FR"/>
        </w:rPr>
        <w:t>s</w:t>
      </w:r>
      <w:r>
        <w:rPr>
          <w:lang w:val="fr-FR"/>
        </w:rPr>
        <w:t xml:space="preserve"> 40 millions de dollars </w:t>
      </w:r>
      <w:r w:rsidR="008A613D">
        <w:rPr>
          <w:lang w:val="fr-FR"/>
        </w:rPr>
        <w:t xml:space="preserve">mis en réserve depuis décembre 2010 suite à la </w:t>
      </w:r>
      <w:r w:rsidR="00DB0A27">
        <w:rPr>
          <w:lang w:val="fr-FR"/>
        </w:rPr>
        <w:t>requête</w:t>
      </w:r>
      <w:r w:rsidR="008A613D">
        <w:rPr>
          <w:lang w:val="fr-FR"/>
        </w:rPr>
        <w:t xml:space="preserve"> du Brésil.</w:t>
      </w:r>
      <w:r>
        <w:rPr>
          <w:lang w:val="fr-FR"/>
        </w:rPr>
        <w:t xml:space="preserve"> </w:t>
      </w:r>
    </w:p>
    <w:p w:rsidR="005E6816" w:rsidRDefault="005E6816" w:rsidP="005E6816">
      <w:pPr>
        <w:pStyle w:val="ListParagraph"/>
        <w:ind w:left="0"/>
        <w:jc w:val="both"/>
        <w:rPr>
          <w:lang w:val="fr-FR"/>
        </w:rPr>
      </w:pPr>
    </w:p>
    <w:p w:rsidR="00AB1CA0" w:rsidRDefault="008A613D" w:rsidP="00862111">
      <w:pPr>
        <w:pStyle w:val="ListParagraph"/>
        <w:numPr>
          <w:ilvl w:val="0"/>
          <w:numId w:val="1"/>
        </w:numPr>
        <w:ind w:left="0" w:firstLine="0"/>
        <w:jc w:val="both"/>
        <w:rPr>
          <w:lang w:val="fr-FR"/>
        </w:rPr>
      </w:pPr>
      <w:r>
        <w:rPr>
          <w:lang w:val="fr-FR"/>
        </w:rPr>
        <w:t xml:space="preserve">Pour ce qui concerne l’opération d’appui budgétaire de la banque mondiale, </w:t>
      </w:r>
      <w:r w:rsidR="00F538D2">
        <w:rPr>
          <w:lang w:val="fr-FR"/>
        </w:rPr>
        <w:t xml:space="preserve"> </w:t>
      </w:r>
      <w:r w:rsidR="00AF14F0">
        <w:rPr>
          <w:lang w:val="fr-FR"/>
        </w:rPr>
        <w:t>étant donné que les membres du CP ont déjà reçu</w:t>
      </w:r>
      <w:r w:rsidR="002073E1">
        <w:rPr>
          <w:lang w:val="fr-FR"/>
        </w:rPr>
        <w:t xml:space="preserve"> le document final du projet </w:t>
      </w:r>
      <w:r w:rsidR="00AF14F0">
        <w:rPr>
          <w:lang w:val="fr-FR"/>
        </w:rPr>
        <w:t xml:space="preserve">avant cette réunion, </w:t>
      </w:r>
      <w:r w:rsidR="00F538D2">
        <w:rPr>
          <w:lang w:val="fr-FR"/>
        </w:rPr>
        <w:t xml:space="preserve">Mr </w:t>
      </w:r>
      <w:proofErr w:type="spellStart"/>
      <w:r w:rsidR="00F538D2">
        <w:rPr>
          <w:lang w:val="fr-FR"/>
        </w:rPr>
        <w:t>Leitmann</w:t>
      </w:r>
      <w:proofErr w:type="spellEnd"/>
      <w:r w:rsidR="00F538D2">
        <w:rPr>
          <w:lang w:val="fr-FR"/>
        </w:rPr>
        <w:t xml:space="preserve"> a suggéré que </w:t>
      </w:r>
      <w:r>
        <w:rPr>
          <w:lang w:val="fr-FR"/>
        </w:rPr>
        <w:t>l’allocation d</w:t>
      </w:r>
      <w:r w:rsidR="00871F34">
        <w:rPr>
          <w:lang w:val="fr-FR"/>
        </w:rPr>
        <w:t>e</w:t>
      </w:r>
      <w:r>
        <w:rPr>
          <w:lang w:val="fr-FR"/>
        </w:rPr>
        <w:t xml:space="preserve">s fonds </w:t>
      </w:r>
      <w:r w:rsidR="002073E1">
        <w:rPr>
          <w:lang w:val="fr-FR"/>
        </w:rPr>
        <w:t>par le CP</w:t>
      </w:r>
      <w:r w:rsidR="00AF14F0">
        <w:rPr>
          <w:lang w:val="fr-FR"/>
        </w:rPr>
        <w:t xml:space="preserve"> puisse se faire </w:t>
      </w:r>
      <w:r w:rsidR="00F538D2">
        <w:rPr>
          <w:lang w:val="fr-FR"/>
        </w:rPr>
        <w:t>virtuelle</w:t>
      </w:r>
      <w:r w:rsidR="00AF14F0">
        <w:rPr>
          <w:lang w:val="fr-FR"/>
        </w:rPr>
        <w:t>ment</w:t>
      </w:r>
      <w:r w:rsidR="00F538D2">
        <w:rPr>
          <w:lang w:val="fr-FR"/>
        </w:rPr>
        <w:t xml:space="preserve"> suivant la procédure d’examen accélérée, soit </w:t>
      </w:r>
      <w:r>
        <w:rPr>
          <w:lang w:val="fr-FR"/>
        </w:rPr>
        <w:t>cinq (</w:t>
      </w:r>
      <w:r w:rsidR="00F538D2">
        <w:rPr>
          <w:lang w:val="fr-FR"/>
        </w:rPr>
        <w:t>5</w:t>
      </w:r>
      <w:r>
        <w:rPr>
          <w:lang w:val="fr-FR"/>
        </w:rPr>
        <w:t>)</w:t>
      </w:r>
      <w:r w:rsidR="00F538D2">
        <w:rPr>
          <w:lang w:val="fr-FR"/>
        </w:rPr>
        <w:t xml:space="preserve"> jours ouvrables, après confirmation par la Banque mondiale de l</w:t>
      </w:r>
      <w:r w:rsidR="002073E1">
        <w:rPr>
          <w:lang w:val="fr-FR"/>
        </w:rPr>
        <w:t>’</w:t>
      </w:r>
      <w:r w:rsidR="00F538D2">
        <w:rPr>
          <w:lang w:val="fr-FR"/>
        </w:rPr>
        <w:t>a</w:t>
      </w:r>
      <w:r w:rsidR="002073E1">
        <w:rPr>
          <w:lang w:val="fr-FR"/>
        </w:rPr>
        <w:t>pprobation interne du projet.</w:t>
      </w:r>
      <w:r w:rsidR="00733019">
        <w:rPr>
          <w:lang w:val="fr-FR"/>
        </w:rPr>
        <w:t xml:space="preserve"> Cela devrait permettre d’assurer le décaissement des fonds </w:t>
      </w:r>
      <w:r>
        <w:rPr>
          <w:lang w:val="fr-FR"/>
        </w:rPr>
        <w:t xml:space="preserve">pour le gouvernement </w:t>
      </w:r>
      <w:r w:rsidR="00733019">
        <w:rPr>
          <w:lang w:val="fr-FR"/>
        </w:rPr>
        <w:t>avant la fin juin.</w:t>
      </w:r>
    </w:p>
    <w:p w:rsidR="00DB0A27" w:rsidRPr="00DB0A27" w:rsidRDefault="00DB0A27" w:rsidP="00862111">
      <w:pPr>
        <w:pStyle w:val="ListParagraph"/>
        <w:ind w:left="0"/>
        <w:jc w:val="both"/>
        <w:rPr>
          <w:lang w:val="fr-FR"/>
        </w:rPr>
      </w:pPr>
    </w:p>
    <w:p w:rsidR="008D0F16" w:rsidRPr="008D0F16" w:rsidRDefault="00BD6F31" w:rsidP="00862111">
      <w:pPr>
        <w:pStyle w:val="ListParagraph"/>
        <w:numPr>
          <w:ilvl w:val="0"/>
          <w:numId w:val="1"/>
        </w:numPr>
        <w:ind w:left="0" w:firstLine="0"/>
        <w:jc w:val="both"/>
        <w:rPr>
          <w:lang w:val="fr-FR"/>
        </w:rPr>
      </w:pPr>
      <w:r w:rsidRPr="00DB0A27">
        <w:rPr>
          <w:b/>
          <w:u w:val="single"/>
          <w:lang w:val="fr-FR"/>
        </w:rPr>
        <w:t>DECISION</w:t>
      </w:r>
      <w:r>
        <w:rPr>
          <w:lang w:val="fr-FR"/>
        </w:rPr>
        <w:t> </w:t>
      </w:r>
      <w:r w:rsidR="008D0F16">
        <w:rPr>
          <w:lang w:val="fr-FR"/>
        </w:rPr>
        <w:t xml:space="preserve">: les membres du CP recevront la requête officielle pour l’affectation </w:t>
      </w:r>
      <w:r>
        <w:rPr>
          <w:lang w:val="fr-FR"/>
        </w:rPr>
        <w:t>des 17.6 millions de dollars après le 5 juin et disposeront de 5 jours ouvrés pour l’examen du dossier.</w:t>
      </w:r>
    </w:p>
    <w:p w:rsidR="00F538D2" w:rsidRDefault="00F538D2" w:rsidP="00862111">
      <w:pPr>
        <w:pStyle w:val="ListParagraph"/>
        <w:ind w:left="0"/>
        <w:jc w:val="both"/>
        <w:rPr>
          <w:lang w:val="fr-FR"/>
        </w:rPr>
      </w:pPr>
    </w:p>
    <w:p w:rsidR="00874988" w:rsidRDefault="002073E1" w:rsidP="00862111">
      <w:pPr>
        <w:pStyle w:val="ListParagraph"/>
        <w:numPr>
          <w:ilvl w:val="0"/>
          <w:numId w:val="1"/>
        </w:numPr>
        <w:ind w:left="0" w:firstLine="0"/>
        <w:jc w:val="both"/>
        <w:rPr>
          <w:lang w:val="fr-FR"/>
        </w:rPr>
      </w:pPr>
      <w:r>
        <w:rPr>
          <w:lang w:val="fr-FR"/>
        </w:rPr>
        <w:t xml:space="preserve">En ce qui concerne le montant de 40 millions de dollars initialement mis en réserve pour le projet Artibonite 4C, Mr </w:t>
      </w:r>
      <w:proofErr w:type="spellStart"/>
      <w:r>
        <w:rPr>
          <w:lang w:val="fr-FR"/>
        </w:rPr>
        <w:t>Ary</w:t>
      </w:r>
      <w:proofErr w:type="spellEnd"/>
      <w:r>
        <w:rPr>
          <w:lang w:val="fr-FR"/>
        </w:rPr>
        <w:t xml:space="preserve"> </w:t>
      </w:r>
      <w:proofErr w:type="spellStart"/>
      <w:r w:rsidR="00DB0A27">
        <w:rPr>
          <w:lang w:val="fr-FR"/>
        </w:rPr>
        <w:t>Quintella</w:t>
      </w:r>
      <w:proofErr w:type="spellEnd"/>
      <w:r w:rsidR="00DB0A27">
        <w:rPr>
          <w:lang w:val="fr-FR"/>
        </w:rPr>
        <w:t xml:space="preserve">, le </w:t>
      </w:r>
      <w:r w:rsidR="00B22DD1">
        <w:rPr>
          <w:lang w:val="fr-FR"/>
        </w:rPr>
        <w:t xml:space="preserve">représentant </w:t>
      </w:r>
      <w:r>
        <w:rPr>
          <w:lang w:val="fr-FR"/>
        </w:rPr>
        <w:t>du Brésil</w:t>
      </w:r>
      <w:r w:rsidR="00DB0A27">
        <w:rPr>
          <w:lang w:val="fr-FR"/>
        </w:rPr>
        <w:t>,</w:t>
      </w:r>
      <w:r>
        <w:rPr>
          <w:lang w:val="fr-FR"/>
        </w:rPr>
        <w:t xml:space="preserve"> a formellement demandé que le CP autorise une réaffectation des fonds pour des projets qui sont en cours d’études. Il a expliqué que le Brésil n’a pas pu mobiliser le financement complémentaire qui était nécessaire pour le projet </w:t>
      </w:r>
      <w:r w:rsidR="001F3248">
        <w:rPr>
          <w:lang w:val="fr-FR"/>
        </w:rPr>
        <w:t xml:space="preserve">de barrage </w:t>
      </w:r>
      <w:r>
        <w:rPr>
          <w:lang w:val="fr-FR"/>
        </w:rPr>
        <w:t xml:space="preserve">estimé à quelques 200 millions de dollars. Malgré plusieurs démarches auprès des investisseurs potentiels, le montage du financement s’est heurté à des difficultés juridiques et/ou </w:t>
      </w:r>
      <w:r w:rsidR="00874988">
        <w:rPr>
          <w:lang w:val="fr-FR"/>
        </w:rPr>
        <w:t xml:space="preserve">de garanties </w:t>
      </w:r>
      <w:r>
        <w:rPr>
          <w:lang w:val="fr-FR"/>
        </w:rPr>
        <w:t>financières. En plus, le gouvernement haïtien aurait reçu une proposition  récemment d’un</w:t>
      </w:r>
      <w:r w:rsidR="0019009B">
        <w:rPr>
          <w:lang w:val="fr-FR"/>
        </w:rPr>
        <w:t>e firme étrangère</w:t>
      </w:r>
      <w:r>
        <w:rPr>
          <w:lang w:val="fr-FR"/>
        </w:rPr>
        <w:t xml:space="preserve"> pour entreprendre ce projet. Aussi, compte tenu de tous ces éléments, le Brésil s’est concerté avec </w:t>
      </w:r>
      <w:r w:rsidR="00874988">
        <w:rPr>
          <w:lang w:val="fr-FR"/>
        </w:rPr>
        <w:t>Haïti</w:t>
      </w:r>
      <w:r>
        <w:rPr>
          <w:lang w:val="fr-FR"/>
        </w:rPr>
        <w:t xml:space="preserve"> pour </w:t>
      </w:r>
      <w:r w:rsidR="00B22DD1">
        <w:rPr>
          <w:lang w:val="fr-FR"/>
        </w:rPr>
        <w:t xml:space="preserve">annuler le montant initialement réservé pour Artibonite et </w:t>
      </w:r>
      <w:r w:rsidR="00874988">
        <w:rPr>
          <w:lang w:val="fr-FR"/>
        </w:rPr>
        <w:t>réaffecter</w:t>
      </w:r>
      <w:r>
        <w:rPr>
          <w:lang w:val="fr-FR"/>
        </w:rPr>
        <w:t xml:space="preserve"> les fonds vers des secteurs prioritaires </w:t>
      </w:r>
      <w:r w:rsidRPr="002073E1">
        <w:rPr>
          <w:lang w:val="fr-FR"/>
        </w:rPr>
        <w:t xml:space="preserve"> </w:t>
      </w:r>
      <w:r w:rsidR="00874988">
        <w:rPr>
          <w:lang w:val="fr-FR"/>
        </w:rPr>
        <w:t xml:space="preserve">du gouvernement </w:t>
      </w:r>
      <w:r w:rsidR="00AE270C">
        <w:rPr>
          <w:lang w:val="fr-FR"/>
        </w:rPr>
        <w:t>où des activités ont déjà été préparées</w:t>
      </w:r>
      <w:r w:rsidR="00874988">
        <w:rPr>
          <w:lang w:val="fr-FR"/>
        </w:rPr>
        <w:t>.</w:t>
      </w:r>
    </w:p>
    <w:p w:rsidR="00874988" w:rsidRDefault="00874988" w:rsidP="00862111">
      <w:pPr>
        <w:pStyle w:val="ListParagraph"/>
        <w:ind w:left="0"/>
        <w:jc w:val="both"/>
        <w:rPr>
          <w:lang w:val="fr-FR"/>
        </w:rPr>
      </w:pPr>
      <w:r>
        <w:rPr>
          <w:lang w:val="fr-FR"/>
        </w:rPr>
        <w:t xml:space="preserve"> </w:t>
      </w:r>
    </w:p>
    <w:p w:rsidR="00874988" w:rsidRDefault="00874988" w:rsidP="00862111">
      <w:pPr>
        <w:pStyle w:val="ListParagraph"/>
        <w:numPr>
          <w:ilvl w:val="0"/>
          <w:numId w:val="1"/>
        </w:numPr>
        <w:ind w:left="0" w:firstLine="0"/>
        <w:jc w:val="both"/>
        <w:rPr>
          <w:lang w:val="fr-FR"/>
        </w:rPr>
      </w:pPr>
      <w:r>
        <w:rPr>
          <w:lang w:val="fr-FR"/>
        </w:rPr>
        <w:t>Sur sollicitation des membres du CP, la</w:t>
      </w:r>
      <w:r w:rsidR="00AB1CA0" w:rsidRPr="002073E1">
        <w:rPr>
          <w:lang w:val="fr-FR"/>
        </w:rPr>
        <w:t xml:space="preserve"> Président</w:t>
      </w:r>
      <w:r>
        <w:rPr>
          <w:lang w:val="fr-FR"/>
        </w:rPr>
        <w:t>e</w:t>
      </w:r>
      <w:r w:rsidR="00AB1CA0" w:rsidRPr="002073E1">
        <w:rPr>
          <w:lang w:val="fr-FR"/>
        </w:rPr>
        <w:t xml:space="preserve"> a</w:t>
      </w:r>
      <w:r>
        <w:rPr>
          <w:lang w:val="fr-FR"/>
        </w:rPr>
        <w:t xml:space="preserve"> confirmé l’accord du gouvernement  sur la proposition brésilienne de réallouer les fonds  et de les appliquer dans les secteurs de la formation professionnelle, de l’agriculture et de la santé où le Brésil poursuit des projets qui sont actuellement à court de financement</w:t>
      </w:r>
      <w:r w:rsidR="0019009B">
        <w:rPr>
          <w:lang w:val="fr-FR"/>
        </w:rPr>
        <w:t xml:space="preserve"> ou </w:t>
      </w:r>
      <w:r w:rsidR="005E6816">
        <w:rPr>
          <w:lang w:val="fr-FR"/>
        </w:rPr>
        <w:t xml:space="preserve">qui ont </w:t>
      </w:r>
      <w:r w:rsidR="0019009B">
        <w:rPr>
          <w:lang w:val="fr-FR"/>
        </w:rPr>
        <w:t>un potentiel d’expansion</w:t>
      </w:r>
      <w:r w:rsidR="00AB1CA0" w:rsidRPr="002073E1">
        <w:rPr>
          <w:lang w:val="fr-FR"/>
        </w:rPr>
        <w:t xml:space="preserve">.  </w:t>
      </w:r>
    </w:p>
    <w:p w:rsidR="00874988" w:rsidRDefault="00874988" w:rsidP="00862111">
      <w:pPr>
        <w:pStyle w:val="ListParagraph"/>
        <w:ind w:left="0"/>
        <w:jc w:val="both"/>
        <w:rPr>
          <w:lang w:val="fr-FR"/>
        </w:rPr>
      </w:pPr>
    </w:p>
    <w:p w:rsidR="00AB1CA0" w:rsidRPr="002073E1" w:rsidRDefault="00AE270C" w:rsidP="00862111">
      <w:pPr>
        <w:pStyle w:val="ListParagraph"/>
        <w:numPr>
          <w:ilvl w:val="0"/>
          <w:numId w:val="1"/>
        </w:numPr>
        <w:ind w:left="0" w:firstLine="0"/>
        <w:jc w:val="both"/>
        <w:rPr>
          <w:lang w:val="fr-FR"/>
        </w:rPr>
      </w:pPr>
      <w:r>
        <w:rPr>
          <w:lang w:val="fr-FR"/>
        </w:rPr>
        <w:t xml:space="preserve">Selon Mr </w:t>
      </w:r>
      <w:proofErr w:type="spellStart"/>
      <w:r>
        <w:rPr>
          <w:lang w:val="fr-FR"/>
        </w:rPr>
        <w:t>Ary</w:t>
      </w:r>
      <w:proofErr w:type="spellEnd"/>
      <w:r>
        <w:rPr>
          <w:lang w:val="fr-FR"/>
        </w:rPr>
        <w:t xml:space="preserve"> </w:t>
      </w:r>
      <w:proofErr w:type="spellStart"/>
      <w:r>
        <w:rPr>
          <w:lang w:val="fr-FR"/>
        </w:rPr>
        <w:t>Quintella</w:t>
      </w:r>
      <w:proofErr w:type="spellEnd"/>
      <w:r>
        <w:rPr>
          <w:lang w:val="fr-FR"/>
        </w:rPr>
        <w:t>, l</w:t>
      </w:r>
      <w:r w:rsidR="00874988">
        <w:rPr>
          <w:lang w:val="fr-FR"/>
        </w:rPr>
        <w:t xml:space="preserve">’objectif pour le Brésil est de travailler avec </w:t>
      </w:r>
      <w:r w:rsidR="00F359C8">
        <w:rPr>
          <w:lang w:val="fr-FR"/>
        </w:rPr>
        <w:t xml:space="preserve">des </w:t>
      </w:r>
      <w:r w:rsidR="00874988">
        <w:rPr>
          <w:lang w:val="fr-FR"/>
        </w:rPr>
        <w:t>Entité</w:t>
      </w:r>
      <w:r w:rsidR="00F359C8">
        <w:rPr>
          <w:lang w:val="fr-FR"/>
        </w:rPr>
        <w:t>s</w:t>
      </w:r>
      <w:r w:rsidR="00874988">
        <w:rPr>
          <w:lang w:val="fr-FR"/>
        </w:rPr>
        <w:t xml:space="preserve"> Partenaire</w:t>
      </w:r>
      <w:r w:rsidR="00F359C8">
        <w:rPr>
          <w:lang w:val="fr-FR"/>
        </w:rPr>
        <w:t>s</w:t>
      </w:r>
      <w:r w:rsidR="00874988">
        <w:rPr>
          <w:lang w:val="fr-FR"/>
        </w:rPr>
        <w:t xml:space="preserve"> pour pouvoir rapidement présenter les projets </w:t>
      </w:r>
      <w:r w:rsidR="008A05E5">
        <w:rPr>
          <w:lang w:val="fr-FR"/>
        </w:rPr>
        <w:t xml:space="preserve">et accélérer l’utilisation des ressources comme souhaité par la plupart des intervenants. A cet égard, sur interpellation d’un membre du CP, </w:t>
      </w:r>
      <w:r w:rsidR="00D17C00">
        <w:rPr>
          <w:lang w:val="fr-FR"/>
        </w:rPr>
        <w:t>le Gestionnaire du Fonds</w:t>
      </w:r>
      <w:r w:rsidR="008A05E5">
        <w:rPr>
          <w:lang w:val="fr-FR"/>
        </w:rPr>
        <w:t xml:space="preserve"> a rappelé que les projets vont suivre les procédures </w:t>
      </w:r>
      <w:r w:rsidR="00D17C00">
        <w:rPr>
          <w:lang w:val="fr-FR"/>
        </w:rPr>
        <w:t xml:space="preserve">et règles </w:t>
      </w:r>
      <w:r w:rsidR="008A05E5">
        <w:rPr>
          <w:lang w:val="fr-FR"/>
        </w:rPr>
        <w:t xml:space="preserve">habituelles </w:t>
      </w:r>
      <w:r>
        <w:rPr>
          <w:lang w:val="fr-FR"/>
        </w:rPr>
        <w:t xml:space="preserve">du FRH </w:t>
      </w:r>
      <w:r w:rsidR="008A05E5">
        <w:rPr>
          <w:lang w:val="fr-FR"/>
        </w:rPr>
        <w:t>impliquant la préparation d’une Note Conceptuelle, et d’un Document de Projet </w:t>
      </w:r>
      <w:r w:rsidR="00ED7A06">
        <w:rPr>
          <w:lang w:val="fr-FR"/>
        </w:rPr>
        <w:t xml:space="preserve">avec </w:t>
      </w:r>
      <w:r w:rsidR="0019009B">
        <w:rPr>
          <w:lang w:val="fr-FR"/>
        </w:rPr>
        <w:t xml:space="preserve">des </w:t>
      </w:r>
      <w:r w:rsidR="00ED7A06">
        <w:rPr>
          <w:lang w:val="fr-FR"/>
        </w:rPr>
        <w:t>E</w:t>
      </w:r>
      <w:r w:rsidR="008A05E5">
        <w:rPr>
          <w:lang w:val="fr-FR"/>
        </w:rPr>
        <w:t>ntité</w:t>
      </w:r>
      <w:r w:rsidR="0019009B">
        <w:rPr>
          <w:lang w:val="fr-FR"/>
        </w:rPr>
        <w:t>s</w:t>
      </w:r>
      <w:r w:rsidR="008A05E5">
        <w:rPr>
          <w:lang w:val="fr-FR"/>
        </w:rPr>
        <w:t xml:space="preserve"> Partenaire</w:t>
      </w:r>
      <w:r w:rsidR="0019009B">
        <w:rPr>
          <w:lang w:val="fr-FR"/>
        </w:rPr>
        <w:t>s</w:t>
      </w:r>
      <w:r w:rsidR="008A05E5">
        <w:rPr>
          <w:lang w:val="fr-FR"/>
        </w:rPr>
        <w:t xml:space="preserve">; avant </w:t>
      </w:r>
      <w:r w:rsidR="00ED7A06">
        <w:rPr>
          <w:lang w:val="fr-FR"/>
        </w:rPr>
        <w:t xml:space="preserve">soumission à travers le MPCE et </w:t>
      </w:r>
      <w:r>
        <w:rPr>
          <w:lang w:val="fr-FR"/>
        </w:rPr>
        <w:t xml:space="preserve">une résolution du Conseil des Ministres </w:t>
      </w:r>
      <w:r w:rsidR="008A05E5">
        <w:rPr>
          <w:lang w:val="fr-FR"/>
        </w:rPr>
        <w:t>pour une Décision finale de financement du FRH.</w:t>
      </w:r>
    </w:p>
    <w:p w:rsidR="00AB1CA0" w:rsidRPr="00D67B30" w:rsidRDefault="00AB1CA0" w:rsidP="00862111">
      <w:pPr>
        <w:pStyle w:val="ListParagraph"/>
        <w:ind w:left="0"/>
        <w:jc w:val="both"/>
        <w:rPr>
          <w:lang w:val="fr-FR"/>
        </w:rPr>
      </w:pPr>
    </w:p>
    <w:p w:rsidR="00AB1CA0" w:rsidRPr="00100307" w:rsidRDefault="00AB1CA0" w:rsidP="00862111">
      <w:pPr>
        <w:pStyle w:val="ListParagraph"/>
        <w:numPr>
          <w:ilvl w:val="0"/>
          <w:numId w:val="1"/>
        </w:numPr>
        <w:ind w:left="0" w:firstLine="0"/>
        <w:jc w:val="both"/>
        <w:rPr>
          <w:b/>
          <w:lang w:val="fr-FR"/>
        </w:rPr>
      </w:pPr>
      <w:r w:rsidRPr="001F3248">
        <w:rPr>
          <w:b/>
          <w:u w:val="single"/>
          <w:lang w:val="fr-FR"/>
        </w:rPr>
        <w:lastRenderedPageBreak/>
        <w:t>DECISION</w:t>
      </w:r>
      <w:r w:rsidRPr="009C337B">
        <w:rPr>
          <w:b/>
          <w:lang w:val="fr-FR"/>
        </w:rPr>
        <w:t xml:space="preserve">: </w:t>
      </w:r>
      <w:r w:rsidRPr="009C337B">
        <w:rPr>
          <w:lang w:val="fr-FR"/>
        </w:rPr>
        <w:t>L</w:t>
      </w:r>
      <w:r w:rsidR="007024CE">
        <w:rPr>
          <w:lang w:val="fr-FR"/>
        </w:rPr>
        <w:t>a</w:t>
      </w:r>
      <w:r w:rsidR="003C4476">
        <w:rPr>
          <w:lang w:val="fr-FR"/>
        </w:rPr>
        <w:t xml:space="preserve"> réserve </w:t>
      </w:r>
      <w:r w:rsidR="007F6796">
        <w:rPr>
          <w:lang w:val="fr-FR"/>
        </w:rPr>
        <w:t xml:space="preserve">initiale </w:t>
      </w:r>
      <w:r w:rsidR="003C4476">
        <w:rPr>
          <w:lang w:val="fr-FR"/>
        </w:rPr>
        <w:t xml:space="preserve">de 40 millions de dollars </w:t>
      </w:r>
      <w:r w:rsidRPr="009C337B">
        <w:rPr>
          <w:lang w:val="fr-FR"/>
        </w:rPr>
        <w:t xml:space="preserve">pour l’opération </w:t>
      </w:r>
      <w:r w:rsidR="003C4476">
        <w:rPr>
          <w:lang w:val="fr-FR"/>
        </w:rPr>
        <w:t>Artibonite 4C</w:t>
      </w:r>
      <w:r w:rsidR="007024CE">
        <w:rPr>
          <w:lang w:val="fr-FR"/>
        </w:rPr>
        <w:t xml:space="preserve"> est annulée et le</w:t>
      </w:r>
      <w:r w:rsidR="007F6796">
        <w:rPr>
          <w:lang w:val="fr-FR"/>
        </w:rPr>
        <w:t>dit</w:t>
      </w:r>
      <w:r w:rsidR="003C4476">
        <w:rPr>
          <w:lang w:val="fr-FR"/>
        </w:rPr>
        <w:t xml:space="preserve"> montant </w:t>
      </w:r>
      <w:r w:rsidR="00BD6F31">
        <w:rPr>
          <w:lang w:val="fr-FR"/>
        </w:rPr>
        <w:t>est</w:t>
      </w:r>
      <w:r w:rsidR="003C4476">
        <w:rPr>
          <w:lang w:val="fr-FR"/>
        </w:rPr>
        <w:t xml:space="preserve"> </w:t>
      </w:r>
      <w:r w:rsidR="007024CE">
        <w:rPr>
          <w:lang w:val="fr-FR"/>
        </w:rPr>
        <w:t>maintenant rés</w:t>
      </w:r>
      <w:r w:rsidR="00871F34">
        <w:rPr>
          <w:lang w:val="fr-FR"/>
        </w:rPr>
        <w:t>erv</w:t>
      </w:r>
      <w:r w:rsidR="007024CE">
        <w:rPr>
          <w:lang w:val="fr-FR"/>
        </w:rPr>
        <w:t xml:space="preserve">é </w:t>
      </w:r>
      <w:r w:rsidR="003C4476">
        <w:rPr>
          <w:lang w:val="fr-FR"/>
        </w:rPr>
        <w:t xml:space="preserve">à d’autres projets </w:t>
      </w:r>
      <w:r w:rsidR="007F6796">
        <w:rPr>
          <w:lang w:val="fr-FR"/>
        </w:rPr>
        <w:t>dans les secteurs de l’agriculture, de la formation professionnelle et de la santé</w:t>
      </w:r>
      <w:r w:rsidR="003C4476">
        <w:rPr>
          <w:lang w:val="fr-FR"/>
        </w:rPr>
        <w:t xml:space="preserve">. </w:t>
      </w:r>
    </w:p>
    <w:p w:rsidR="00AB1CA0" w:rsidRPr="00100307" w:rsidRDefault="00AB1CA0" w:rsidP="00AB1CA0">
      <w:pPr>
        <w:pStyle w:val="ListParagraph"/>
        <w:ind w:left="0"/>
        <w:rPr>
          <w:b/>
          <w:lang w:val="fr-FR"/>
        </w:rPr>
      </w:pPr>
    </w:p>
    <w:p w:rsidR="00400A70" w:rsidRDefault="00400A70">
      <w:pPr>
        <w:rPr>
          <w:b/>
          <w:color w:val="4F81BD" w:themeColor="accent1"/>
          <w:lang w:val="fr-FR"/>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lin w14:ang="8100000" w14:scaled="0"/>
            </w14:gradFill>
          </w14:textFill>
        </w:rPr>
      </w:pPr>
      <w:r>
        <w:rPr>
          <w:b/>
          <w:color w:val="4F81BD" w:themeColor="accent1"/>
          <w:lang w:val="fr-FR"/>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lin w14:ang="8100000" w14:scaled="0"/>
            </w14:gradFill>
          </w14:textFill>
        </w:rPr>
        <w:br w:type="page"/>
      </w:r>
    </w:p>
    <w:p w:rsidR="00511670" w:rsidRPr="00BA7D64" w:rsidRDefault="00511670" w:rsidP="00BA7D64">
      <w:pPr>
        <w:pStyle w:val="ListParagraph"/>
        <w:numPr>
          <w:ilvl w:val="0"/>
          <w:numId w:val="51"/>
        </w:numPr>
        <w:rPr>
          <w:b/>
          <w:color w:val="4F81BD" w:themeColor="accent1"/>
          <w:lang w:val="fr-FR"/>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lin w14:ang="8100000" w14:scaled="0"/>
            </w14:gradFill>
          </w14:textFill>
        </w:rPr>
      </w:pPr>
      <w:r w:rsidRPr="00BA7D64">
        <w:rPr>
          <w:b/>
          <w:color w:val="4F81BD" w:themeColor="accent1"/>
          <w:lang w:val="fr-FR"/>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lin w14:ang="8100000" w14:scaled="0"/>
            </w14:gradFill>
          </w14:textFill>
        </w:rPr>
        <w:lastRenderedPageBreak/>
        <w:t xml:space="preserve">Discussion </w:t>
      </w:r>
      <w:r w:rsidR="003A7082" w:rsidRPr="00BA7D64">
        <w:rPr>
          <w:b/>
          <w:color w:val="4F81BD" w:themeColor="accent1"/>
          <w:lang w:val="fr-FR"/>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lin w14:ang="8100000" w14:scaled="0"/>
            </w14:gradFill>
          </w14:textFill>
        </w:rPr>
        <w:t>sur le futur du FRH</w:t>
      </w:r>
    </w:p>
    <w:p w:rsidR="00BA7D64" w:rsidRDefault="00BA7D64" w:rsidP="00BA7D64">
      <w:pPr>
        <w:pStyle w:val="ListParagraph"/>
        <w:ind w:left="0"/>
        <w:rPr>
          <w:lang w:val="fr-FR"/>
        </w:rPr>
      </w:pPr>
    </w:p>
    <w:p w:rsidR="009771EB" w:rsidRDefault="0000567D" w:rsidP="00862111">
      <w:pPr>
        <w:pStyle w:val="ListParagraph"/>
        <w:numPr>
          <w:ilvl w:val="0"/>
          <w:numId w:val="1"/>
        </w:numPr>
        <w:ind w:left="0" w:firstLine="0"/>
        <w:jc w:val="both"/>
        <w:rPr>
          <w:lang w:val="fr-FR"/>
        </w:rPr>
      </w:pPr>
      <w:r>
        <w:rPr>
          <w:lang w:val="fr-FR"/>
        </w:rPr>
        <w:t>L</w:t>
      </w:r>
      <w:r w:rsidR="009771EB" w:rsidRPr="006D7C72">
        <w:rPr>
          <w:lang w:val="fr-FR"/>
        </w:rPr>
        <w:t xml:space="preserve">e Gestionnaire du Fonds a </w:t>
      </w:r>
      <w:r w:rsidR="009771EB">
        <w:rPr>
          <w:lang w:val="fr-FR"/>
        </w:rPr>
        <w:t>rappelé qu</w:t>
      </w:r>
      <w:r w:rsidR="00A2549A">
        <w:rPr>
          <w:lang w:val="fr-FR"/>
        </w:rPr>
        <w:t>’une</w:t>
      </w:r>
      <w:r w:rsidR="009771EB">
        <w:rPr>
          <w:lang w:val="fr-FR"/>
        </w:rPr>
        <w:t xml:space="preserve"> discussion avait </w:t>
      </w:r>
      <w:r w:rsidR="00A2549A">
        <w:rPr>
          <w:lang w:val="fr-FR"/>
        </w:rPr>
        <w:t xml:space="preserve">déjà </w:t>
      </w:r>
      <w:r w:rsidR="009771EB">
        <w:rPr>
          <w:lang w:val="fr-FR"/>
        </w:rPr>
        <w:t xml:space="preserve">eu lieu en septembre 2013 </w:t>
      </w:r>
      <w:r w:rsidR="00A2549A">
        <w:rPr>
          <w:lang w:val="fr-FR"/>
        </w:rPr>
        <w:t xml:space="preserve">sur le futur du FRH. Le Président du CP à cette époque, Mr le Ministre </w:t>
      </w:r>
      <w:proofErr w:type="spellStart"/>
      <w:r w:rsidR="00A2549A">
        <w:rPr>
          <w:lang w:val="fr-FR"/>
        </w:rPr>
        <w:t>Laleau</w:t>
      </w:r>
      <w:proofErr w:type="spellEnd"/>
      <w:r w:rsidR="00A2549A">
        <w:rPr>
          <w:lang w:val="fr-FR"/>
        </w:rPr>
        <w:t xml:space="preserve">, avait décidé </w:t>
      </w:r>
      <w:r w:rsidR="009771EB">
        <w:rPr>
          <w:lang w:val="fr-FR"/>
        </w:rPr>
        <w:t xml:space="preserve"> de </w:t>
      </w:r>
      <w:r w:rsidR="00A2549A">
        <w:rPr>
          <w:lang w:val="fr-FR"/>
        </w:rPr>
        <w:t xml:space="preserve">requérir </w:t>
      </w:r>
      <w:r w:rsidR="009771EB">
        <w:rPr>
          <w:lang w:val="fr-FR"/>
        </w:rPr>
        <w:t>l’a</w:t>
      </w:r>
      <w:r w:rsidR="00A2549A">
        <w:rPr>
          <w:lang w:val="fr-FR"/>
        </w:rPr>
        <w:t xml:space="preserve">pprobation </w:t>
      </w:r>
      <w:r w:rsidR="009771EB">
        <w:rPr>
          <w:lang w:val="fr-FR"/>
        </w:rPr>
        <w:t xml:space="preserve">du </w:t>
      </w:r>
      <w:r w:rsidR="00A2549A">
        <w:rPr>
          <w:lang w:val="fr-FR"/>
        </w:rPr>
        <w:t>Conseil des Ministres sur l’avis du CP</w:t>
      </w:r>
      <w:r w:rsidR="009771EB">
        <w:rPr>
          <w:lang w:val="fr-FR"/>
        </w:rPr>
        <w:t xml:space="preserve">, </w:t>
      </w:r>
      <w:r w:rsidR="00A2549A">
        <w:rPr>
          <w:lang w:val="fr-FR"/>
        </w:rPr>
        <w:t>mais il n’a jamais été en mesure de donner suite à cette décision</w:t>
      </w:r>
      <w:r w:rsidR="009771EB">
        <w:rPr>
          <w:lang w:val="fr-FR"/>
        </w:rPr>
        <w:t>.  Le Gestionnaire a tenu aussi à signaler que l’option préférée lors de cette  discussion était de garder la structure du FRH pour la transformer en un mécanisme plus général de financement ouvert qui pourra canaliser le produit des aides au gouvernement pour différents objectifs et priorités. Toutefois, dans l’attente de nouvelles contributions et de la redéfinition de ses missions, le FRH devrait réduire considérablement le niveau de ses dépenses</w:t>
      </w:r>
      <w:r w:rsidR="00A2549A">
        <w:rPr>
          <w:lang w:val="fr-FR"/>
        </w:rPr>
        <w:t xml:space="preserve"> administratives</w:t>
      </w:r>
      <w:r w:rsidR="009771EB">
        <w:rPr>
          <w:lang w:val="fr-FR"/>
        </w:rPr>
        <w:t>. En application de cette décision, l</w:t>
      </w:r>
      <w:r w:rsidR="009771EB" w:rsidRPr="00CC4556">
        <w:rPr>
          <w:lang w:val="fr-FR"/>
        </w:rPr>
        <w:t xml:space="preserve">e Secrétariat </w:t>
      </w:r>
      <w:r w:rsidR="009771EB">
        <w:rPr>
          <w:lang w:val="fr-FR"/>
        </w:rPr>
        <w:t xml:space="preserve">a </w:t>
      </w:r>
      <w:r w:rsidR="009771EB" w:rsidRPr="00CC4556">
        <w:rPr>
          <w:lang w:val="fr-FR"/>
        </w:rPr>
        <w:t>prépar</w:t>
      </w:r>
      <w:r w:rsidR="009771EB">
        <w:rPr>
          <w:lang w:val="fr-FR"/>
        </w:rPr>
        <w:t xml:space="preserve">é une note et entrepris toutes les démarches nécessaires auprès des autorités compétentes mais la question n’a jamais pu être inscrite à la réunion du Conseil des Ministres, comme espéré. Aussi, le Gestionnaire du Fonds </w:t>
      </w:r>
      <w:r w:rsidR="00A2549A">
        <w:rPr>
          <w:lang w:val="fr-FR"/>
        </w:rPr>
        <w:t>s’est demandé si</w:t>
      </w:r>
      <w:r w:rsidR="009771EB">
        <w:rPr>
          <w:lang w:val="fr-FR"/>
        </w:rPr>
        <w:t xml:space="preserve"> la procédure de passage au Conseil des Ministres d’une telle décision sur le futur du FRH </w:t>
      </w:r>
      <w:r w:rsidR="00A2549A">
        <w:rPr>
          <w:lang w:val="fr-FR"/>
        </w:rPr>
        <w:t xml:space="preserve">était </w:t>
      </w:r>
      <w:r w:rsidR="00682F39">
        <w:rPr>
          <w:lang w:val="fr-FR"/>
        </w:rPr>
        <w:t xml:space="preserve">obligatoire  </w:t>
      </w:r>
      <w:r w:rsidR="00A2549A">
        <w:rPr>
          <w:lang w:val="fr-FR"/>
        </w:rPr>
        <w:t xml:space="preserve">et il a suggéré </w:t>
      </w:r>
      <w:r w:rsidR="009771EB">
        <w:rPr>
          <w:lang w:val="fr-FR"/>
        </w:rPr>
        <w:t xml:space="preserve"> que les membres du CP s’entendent sur le futur du FRH sur la base de la position du gouvernement représenté par Madame la Présidente. </w:t>
      </w:r>
    </w:p>
    <w:p w:rsidR="009771EB" w:rsidRDefault="009771EB" w:rsidP="00862111">
      <w:pPr>
        <w:pStyle w:val="ListParagraph"/>
        <w:ind w:left="0"/>
        <w:jc w:val="both"/>
        <w:rPr>
          <w:lang w:val="fr-FR"/>
        </w:rPr>
      </w:pPr>
    </w:p>
    <w:p w:rsidR="009771EB" w:rsidRDefault="009771EB" w:rsidP="00862111">
      <w:pPr>
        <w:pStyle w:val="ListParagraph"/>
        <w:numPr>
          <w:ilvl w:val="0"/>
          <w:numId w:val="1"/>
        </w:numPr>
        <w:ind w:left="0" w:firstLine="0"/>
        <w:jc w:val="both"/>
        <w:rPr>
          <w:lang w:val="fr-FR"/>
        </w:rPr>
      </w:pPr>
      <w:r w:rsidRPr="001A7287">
        <w:rPr>
          <w:lang w:val="fr-FR"/>
        </w:rPr>
        <w:t xml:space="preserve">Madame la Présidente a remercié le Gestionnaire du Fonds et a </w:t>
      </w:r>
      <w:r>
        <w:rPr>
          <w:lang w:val="fr-FR"/>
        </w:rPr>
        <w:t>effectivement confirmé qu’elle était en mesure de donner la position du gouvernement</w:t>
      </w:r>
      <w:r w:rsidR="007C45CB">
        <w:rPr>
          <w:lang w:val="fr-FR"/>
        </w:rPr>
        <w:t>, sans attendre une réunion du Conseil des Ministres</w:t>
      </w:r>
      <w:r>
        <w:rPr>
          <w:lang w:val="fr-FR"/>
        </w:rPr>
        <w:t xml:space="preserve">. Toutefois, avant de le faire, elle souhaitait écouter le CP et a </w:t>
      </w:r>
      <w:r w:rsidRPr="001A7287">
        <w:rPr>
          <w:lang w:val="fr-FR"/>
        </w:rPr>
        <w:t xml:space="preserve">ouvert la discussion sur le sujet. </w:t>
      </w:r>
    </w:p>
    <w:p w:rsidR="009771EB" w:rsidRDefault="009771EB" w:rsidP="00862111">
      <w:pPr>
        <w:pStyle w:val="ListParagraph"/>
        <w:ind w:left="0"/>
        <w:jc w:val="both"/>
        <w:rPr>
          <w:lang w:val="fr-FR"/>
        </w:rPr>
      </w:pPr>
    </w:p>
    <w:p w:rsidR="009771EB" w:rsidRPr="001A7287" w:rsidRDefault="009771EB" w:rsidP="00862111">
      <w:pPr>
        <w:pStyle w:val="ListParagraph"/>
        <w:numPr>
          <w:ilvl w:val="0"/>
          <w:numId w:val="1"/>
        </w:numPr>
        <w:ind w:left="0" w:firstLine="0"/>
        <w:jc w:val="both"/>
        <w:rPr>
          <w:lang w:val="fr-FR"/>
        </w:rPr>
      </w:pPr>
      <w:r w:rsidRPr="001A7287">
        <w:rPr>
          <w:lang w:val="fr-FR"/>
        </w:rPr>
        <w:t>L</w:t>
      </w:r>
      <w:r>
        <w:rPr>
          <w:lang w:val="fr-FR"/>
        </w:rPr>
        <w:t xml:space="preserve">a majorité des membres du CP a fait noter que les ressources du FRH sont pratiquement épuisées et s’il n’y a pas de nouvelles contributions, il faudrait envisager de clôturer le fonds avant le terme initialement fixé (Décembre 2017). Certains membres ont </w:t>
      </w:r>
      <w:r w:rsidR="00131A15">
        <w:rPr>
          <w:lang w:val="fr-FR"/>
        </w:rPr>
        <w:t xml:space="preserve">suggéré que le Fonds soit </w:t>
      </w:r>
      <w:r w:rsidR="001F3248">
        <w:rPr>
          <w:lang w:val="fr-FR"/>
        </w:rPr>
        <w:t>clôturé</w:t>
      </w:r>
      <w:r w:rsidR="00131A15">
        <w:rPr>
          <w:lang w:val="fr-FR"/>
        </w:rPr>
        <w:t xml:space="preserve"> au plus tard en </w:t>
      </w:r>
      <w:r>
        <w:rPr>
          <w:lang w:val="fr-FR"/>
        </w:rPr>
        <w:t xml:space="preserve">Décembre 2014 mais le consensus qui s’est dégagé est que cette date est trop rapprochée parce qu’il reste encore des fonds à allouer (les 40 millions </w:t>
      </w:r>
      <w:r w:rsidR="00131A15">
        <w:rPr>
          <w:lang w:val="fr-FR"/>
        </w:rPr>
        <w:t xml:space="preserve">en réserve et les 10 millions reliquataires de </w:t>
      </w:r>
      <w:r>
        <w:rPr>
          <w:lang w:val="fr-FR"/>
        </w:rPr>
        <w:t>la contribution d</w:t>
      </w:r>
      <w:r w:rsidR="00131A15">
        <w:rPr>
          <w:lang w:val="fr-FR"/>
        </w:rPr>
        <w:t>e l’Espagne</w:t>
      </w:r>
      <w:r>
        <w:rPr>
          <w:lang w:val="fr-FR"/>
        </w:rPr>
        <w:t xml:space="preserve">) et que l’évaluation du FRH reste encore à faire.  Un autre membre a fait remarquer que la pérennité du FRH va dépendre essentiellement de la capacité du gouvernement à lever de nouveaux fonds auprès des partenaires qui peuvent encore être intéressés par cet instrument. Dans ces conditions,  tous les membres du CP </w:t>
      </w:r>
      <w:r w:rsidRPr="001A7287">
        <w:rPr>
          <w:lang w:val="fr-FR"/>
        </w:rPr>
        <w:t xml:space="preserve">étaient intéressés à entendre le point de vue </w:t>
      </w:r>
      <w:r>
        <w:rPr>
          <w:lang w:val="fr-FR"/>
        </w:rPr>
        <w:t>du gouvernement sur ce sujet</w:t>
      </w:r>
      <w:r w:rsidRPr="001A7287">
        <w:rPr>
          <w:lang w:val="fr-FR"/>
        </w:rPr>
        <w:t xml:space="preserve">.  </w:t>
      </w:r>
    </w:p>
    <w:p w:rsidR="009771EB" w:rsidRPr="00B23E10" w:rsidRDefault="009771EB" w:rsidP="00862111">
      <w:pPr>
        <w:pStyle w:val="ListParagraph"/>
        <w:jc w:val="both"/>
        <w:rPr>
          <w:lang w:val="fr-FR"/>
        </w:rPr>
      </w:pPr>
    </w:p>
    <w:p w:rsidR="00400A70" w:rsidRDefault="009771EB" w:rsidP="00862111">
      <w:pPr>
        <w:pStyle w:val="ListParagraph"/>
        <w:numPr>
          <w:ilvl w:val="0"/>
          <w:numId w:val="1"/>
        </w:numPr>
        <w:ind w:left="0" w:firstLine="0"/>
        <w:jc w:val="both"/>
        <w:rPr>
          <w:lang w:val="fr-FR"/>
        </w:rPr>
      </w:pPr>
      <w:r>
        <w:rPr>
          <w:lang w:val="fr-FR"/>
        </w:rPr>
        <w:t xml:space="preserve">Madame la </w:t>
      </w:r>
      <w:r w:rsidRPr="00637272">
        <w:rPr>
          <w:lang w:val="fr-FR"/>
        </w:rPr>
        <w:t>Président</w:t>
      </w:r>
      <w:r>
        <w:rPr>
          <w:lang w:val="fr-FR"/>
        </w:rPr>
        <w:t>e, après avoir fait un rapide résumé de la situation et des perspectives économiques et financières d’Haïti,</w:t>
      </w:r>
      <w:r w:rsidRPr="00637272">
        <w:rPr>
          <w:lang w:val="fr-FR"/>
        </w:rPr>
        <w:t xml:space="preserve"> a </w:t>
      </w:r>
      <w:r>
        <w:rPr>
          <w:lang w:val="fr-FR"/>
        </w:rPr>
        <w:t xml:space="preserve">indiqué que le gouvernement souhaitait garder le FRH et le transformer en un instrument de financement pour le développement du secteur privé. Ce souci découle du fait que pour le gouvernement, la reconstruction est une phase en cours d’achèvement mais les ambitions de développement du gouvernement restent encore un besoin insatisfait. Ce choix de garder l’instrument et de le transformer s’explique par le souci du gouvernement de ne pas perdre du temps pour la mise en œuvre des programmes et projets du Président de la République dont le mandat expire en 2015. </w:t>
      </w:r>
    </w:p>
    <w:p w:rsidR="00400A70" w:rsidRDefault="00400A70" w:rsidP="00862111">
      <w:pPr>
        <w:pStyle w:val="ListParagraph"/>
        <w:ind w:left="0"/>
        <w:jc w:val="both"/>
        <w:rPr>
          <w:lang w:val="fr-FR"/>
        </w:rPr>
      </w:pPr>
    </w:p>
    <w:p w:rsidR="00682F39" w:rsidRDefault="009771EB" w:rsidP="00862111">
      <w:pPr>
        <w:pStyle w:val="ListParagraph"/>
        <w:numPr>
          <w:ilvl w:val="0"/>
          <w:numId w:val="1"/>
        </w:numPr>
        <w:ind w:left="0" w:firstLine="0"/>
        <w:jc w:val="both"/>
        <w:rPr>
          <w:lang w:val="fr-FR"/>
        </w:rPr>
      </w:pPr>
      <w:r w:rsidRPr="00400A70">
        <w:rPr>
          <w:lang w:val="fr-FR"/>
        </w:rPr>
        <w:lastRenderedPageBreak/>
        <w:t xml:space="preserve">Comme le FRH existe déjà et a fait ses preuves, le gouvernement compte utiliser sa structure et son organisation, moyennant quelques changements indispensables, pour en faire un fonds de capital risques afin de soutenir les nombreuses initiatives privées qui se font jour mais qui ne trouvent pas </w:t>
      </w:r>
      <w:r w:rsidR="00DC7E00" w:rsidRPr="00400A70">
        <w:rPr>
          <w:lang w:val="fr-FR"/>
        </w:rPr>
        <w:t xml:space="preserve">le soutien nécessaire </w:t>
      </w:r>
      <w:r w:rsidRPr="00400A70">
        <w:rPr>
          <w:lang w:val="fr-FR"/>
        </w:rPr>
        <w:t xml:space="preserve">auprès du gouvernement, en raison d’une part de l’absence d’un dispositif approprié et d’autre part, de la marge financière limitée du budget de l’Etat. </w:t>
      </w:r>
    </w:p>
    <w:p w:rsidR="00682F39" w:rsidRDefault="00682F39" w:rsidP="006556C5">
      <w:pPr>
        <w:pStyle w:val="ListParagraph"/>
        <w:ind w:left="0"/>
        <w:jc w:val="both"/>
        <w:rPr>
          <w:lang w:val="fr-FR"/>
        </w:rPr>
      </w:pPr>
    </w:p>
    <w:p w:rsidR="009771EB" w:rsidRPr="00400A70" w:rsidRDefault="009771EB" w:rsidP="00862111">
      <w:pPr>
        <w:pStyle w:val="ListParagraph"/>
        <w:numPr>
          <w:ilvl w:val="0"/>
          <w:numId w:val="1"/>
        </w:numPr>
        <w:ind w:left="0" w:firstLine="0"/>
        <w:jc w:val="both"/>
        <w:rPr>
          <w:lang w:val="fr-FR"/>
        </w:rPr>
      </w:pPr>
      <w:r w:rsidRPr="00400A70">
        <w:rPr>
          <w:lang w:val="fr-FR"/>
        </w:rPr>
        <w:t xml:space="preserve">La transformation du FRH en </w:t>
      </w:r>
      <w:r w:rsidR="00DC7E00" w:rsidRPr="00400A70">
        <w:rPr>
          <w:lang w:val="fr-FR"/>
        </w:rPr>
        <w:t xml:space="preserve">un </w:t>
      </w:r>
      <w:r w:rsidRPr="00400A70">
        <w:rPr>
          <w:lang w:val="fr-FR"/>
        </w:rPr>
        <w:t>« </w:t>
      </w:r>
      <w:r w:rsidRPr="00400A70">
        <w:rPr>
          <w:b/>
          <w:lang w:val="fr-FR"/>
        </w:rPr>
        <w:t>Fonds de Construction Economique </w:t>
      </w:r>
      <w:r w:rsidRPr="00400A70">
        <w:rPr>
          <w:lang w:val="fr-FR"/>
        </w:rPr>
        <w:t>» serait une opportunité pour l’Etat de mieux diversifier et de supporter des activités génératrices de revenus et d’emplois stables qui sont le</w:t>
      </w:r>
      <w:r w:rsidR="002735BD" w:rsidRPr="00400A70">
        <w:rPr>
          <w:lang w:val="fr-FR"/>
        </w:rPr>
        <w:t>s</w:t>
      </w:r>
      <w:r w:rsidRPr="00400A70">
        <w:rPr>
          <w:lang w:val="fr-FR"/>
        </w:rPr>
        <w:t xml:space="preserve"> seul</w:t>
      </w:r>
      <w:r w:rsidR="002735BD" w:rsidRPr="00400A70">
        <w:rPr>
          <w:lang w:val="fr-FR"/>
        </w:rPr>
        <w:t>s</w:t>
      </w:r>
      <w:r w:rsidRPr="00400A70">
        <w:rPr>
          <w:lang w:val="fr-FR"/>
        </w:rPr>
        <w:t xml:space="preserve"> gage</w:t>
      </w:r>
      <w:r w:rsidR="002735BD" w:rsidRPr="00400A70">
        <w:rPr>
          <w:lang w:val="fr-FR"/>
        </w:rPr>
        <w:t>s</w:t>
      </w:r>
      <w:r w:rsidRPr="00400A70">
        <w:rPr>
          <w:lang w:val="fr-FR"/>
        </w:rPr>
        <w:t xml:space="preserve"> du développement et de la réduction de la pauvreté à moyen terme en Haïti. Cela implique l’ajustement du cadre opérationnel et de gouvernance du FRH pour l’adapter aux nouvelles activités envisagées. Le gouvernement a initié des démarches auprès de la BID en vue de réfléchir sur le dispositif d’appui au secteur privé en général et la réorientation des activités du FRH en particulier. En </w:t>
      </w:r>
      <w:r w:rsidR="00DC7E00" w:rsidRPr="00400A70">
        <w:rPr>
          <w:lang w:val="fr-FR"/>
        </w:rPr>
        <w:t>conclusion</w:t>
      </w:r>
      <w:r w:rsidRPr="00400A70">
        <w:rPr>
          <w:lang w:val="fr-FR"/>
        </w:rPr>
        <w:t>, le gouvernement poursuit l’idée de la transformation du FRH car il n’a plus le temps de créer un dispositif nouveau, ni les capacités nécessaires pour une évaluation correcte des projets qui lui sont soumis pour financement par le privé, encore moins les ressources financières pour appuyer ces initiatives.</w:t>
      </w:r>
    </w:p>
    <w:p w:rsidR="009771EB" w:rsidRDefault="009771EB" w:rsidP="00862111">
      <w:pPr>
        <w:pStyle w:val="ListParagraph"/>
        <w:ind w:left="0"/>
        <w:jc w:val="both"/>
        <w:rPr>
          <w:lang w:val="fr-FR"/>
        </w:rPr>
      </w:pPr>
    </w:p>
    <w:p w:rsidR="009771EB" w:rsidRDefault="00DC7E00" w:rsidP="00862111">
      <w:pPr>
        <w:pStyle w:val="ListParagraph"/>
        <w:numPr>
          <w:ilvl w:val="0"/>
          <w:numId w:val="1"/>
        </w:numPr>
        <w:ind w:left="0" w:firstLine="0"/>
        <w:jc w:val="both"/>
        <w:rPr>
          <w:lang w:val="fr-FR"/>
        </w:rPr>
      </w:pPr>
      <w:r>
        <w:rPr>
          <w:lang w:val="fr-FR"/>
        </w:rPr>
        <w:t>T</w:t>
      </w:r>
      <w:r w:rsidR="009771EB">
        <w:rPr>
          <w:lang w:val="fr-FR"/>
        </w:rPr>
        <w:t>ous les membres du CP ont convenu que le besoin exprimé par le gouvernement d’accompagner le développement du secteur était fondé et constitue effectivement une priorité.  Toutefois, certains membres se sont demandé si l’approche proposée qui postule l’utilisation du FRH était la meilleure option étant donné ses missions actuelles, son organisation et</w:t>
      </w:r>
      <w:r w:rsidR="00400A70">
        <w:rPr>
          <w:lang w:val="fr-FR"/>
        </w:rPr>
        <w:t xml:space="preserve"> </w:t>
      </w:r>
      <w:r w:rsidR="002735BD">
        <w:rPr>
          <w:lang w:val="fr-FR"/>
        </w:rPr>
        <w:t>son personnel</w:t>
      </w:r>
      <w:r w:rsidR="009771EB">
        <w:rPr>
          <w:lang w:val="fr-FR"/>
        </w:rPr>
        <w:t xml:space="preserve">. Le consensus dégagé auprès des membres du CP était de s’assurer d’abord de l’adaptabilité du FRH à ces nouvelles missions avant de prendre une quelconque décision. </w:t>
      </w:r>
    </w:p>
    <w:p w:rsidR="009771EB" w:rsidRDefault="009771EB" w:rsidP="00862111">
      <w:pPr>
        <w:pStyle w:val="ListParagraph"/>
        <w:ind w:left="0"/>
        <w:jc w:val="both"/>
        <w:rPr>
          <w:lang w:val="fr-FR"/>
        </w:rPr>
      </w:pPr>
    </w:p>
    <w:p w:rsidR="009771EB" w:rsidRDefault="009771EB" w:rsidP="00862111">
      <w:pPr>
        <w:pStyle w:val="ListParagraph"/>
        <w:numPr>
          <w:ilvl w:val="0"/>
          <w:numId w:val="1"/>
        </w:numPr>
        <w:ind w:left="0" w:firstLine="0"/>
        <w:jc w:val="both"/>
        <w:rPr>
          <w:lang w:val="fr-FR"/>
        </w:rPr>
      </w:pPr>
      <w:r>
        <w:rPr>
          <w:lang w:val="fr-FR"/>
        </w:rPr>
        <w:t>A cet égard, un membre du CP a suggéré que l’évaluation du FRH qui était gelée depuis la dernière réunion soit saisie comme une opportunité pour justement étudier la faisabilité de sa transformation en l’instrument envisagé par le gouvernement.  L’évaluation du FRH doit permettre d’analyser ses résultats et son impact, tirer des leçons pour le futur</w:t>
      </w:r>
      <w:r w:rsidR="001E0A70">
        <w:rPr>
          <w:lang w:val="fr-FR"/>
        </w:rPr>
        <w:t xml:space="preserve"> et il pourrait </w:t>
      </w:r>
      <w:r w:rsidR="00400A70">
        <w:rPr>
          <w:lang w:val="fr-FR"/>
        </w:rPr>
        <w:t>être</w:t>
      </w:r>
      <w:r w:rsidR="001E0A70">
        <w:rPr>
          <w:lang w:val="fr-FR"/>
        </w:rPr>
        <w:t xml:space="preserve"> couplé avec l’étude de tra</w:t>
      </w:r>
      <w:r w:rsidR="002735BD">
        <w:rPr>
          <w:lang w:val="fr-FR"/>
        </w:rPr>
        <w:t>ns</w:t>
      </w:r>
      <w:r w:rsidR="001E0A70">
        <w:rPr>
          <w:lang w:val="fr-FR"/>
        </w:rPr>
        <w:t xml:space="preserve">formation. Toutefois, plusieurs membres ont </w:t>
      </w:r>
      <w:r w:rsidR="00DC7E00">
        <w:rPr>
          <w:lang w:val="fr-FR"/>
        </w:rPr>
        <w:t>souligné</w:t>
      </w:r>
      <w:r w:rsidR="001E0A70">
        <w:rPr>
          <w:lang w:val="fr-FR"/>
        </w:rPr>
        <w:t xml:space="preserve"> que ces deux </w:t>
      </w:r>
      <w:r w:rsidR="002735BD">
        <w:rPr>
          <w:lang w:val="fr-FR"/>
        </w:rPr>
        <w:t>é</w:t>
      </w:r>
      <w:r w:rsidR="001E0A70">
        <w:rPr>
          <w:lang w:val="fr-FR"/>
        </w:rPr>
        <w:t xml:space="preserve">tudes avaient des objectifs différents et ne pouvaient pas de ce fait, </w:t>
      </w:r>
      <w:r w:rsidR="002735BD">
        <w:rPr>
          <w:lang w:val="fr-FR"/>
        </w:rPr>
        <w:t>ê</w:t>
      </w:r>
      <w:r w:rsidR="001E0A70">
        <w:rPr>
          <w:lang w:val="fr-FR"/>
        </w:rPr>
        <w:t>tre</w:t>
      </w:r>
      <w:r w:rsidR="001E0A70" w:rsidRPr="001E0A70">
        <w:rPr>
          <w:lang w:val="fr-FR"/>
        </w:rPr>
        <w:t xml:space="preserve"> </w:t>
      </w:r>
      <w:r w:rsidR="001E0A70">
        <w:rPr>
          <w:lang w:val="fr-FR"/>
        </w:rPr>
        <w:t>confondues</w:t>
      </w:r>
      <w:r>
        <w:rPr>
          <w:lang w:val="fr-FR"/>
        </w:rPr>
        <w:t xml:space="preserve">. </w:t>
      </w:r>
    </w:p>
    <w:p w:rsidR="009771EB" w:rsidRDefault="009771EB" w:rsidP="00862111">
      <w:pPr>
        <w:pStyle w:val="ListParagraph"/>
        <w:ind w:left="0"/>
        <w:jc w:val="both"/>
        <w:rPr>
          <w:lang w:val="fr-FR"/>
        </w:rPr>
      </w:pPr>
    </w:p>
    <w:p w:rsidR="009771EB" w:rsidRPr="00D777A2" w:rsidRDefault="009771EB" w:rsidP="00862111">
      <w:pPr>
        <w:pStyle w:val="ListParagraph"/>
        <w:numPr>
          <w:ilvl w:val="0"/>
          <w:numId w:val="1"/>
        </w:numPr>
        <w:ind w:left="0" w:firstLine="0"/>
        <w:jc w:val="both"/>
        <w:rPr>
          <w:lang w:val="fr-FR"/>
        </w:rPr>
      </w:pPr>
      <w:r>
        <w:rPr>
          <w:lang w:val="fr-FR"/>
        </w:rPr>
        <w:t>Après un tour de table faisant intervenir tous les membres, cette proposition a été acceptée par le CP sous réserve de séparer l’évaluation d</w:t>
      </w:r>
      <w:r w:rsidR="007E27C4">
        <w:rPr>
          <w:lang w:val="fr-FR"/>
        </w:rPr>
        <w:t>u</w:t>
      </w:r>
      <w:r>
        <w:rPr>
          <w:lang w:val="fr-FR"/>
        </w:rPr>
        <w:t xml:space="preserve"> FRH</w:t>
      </w:r>
      <w:r w:rsidR="007E27C4">
        <w:rPr>
          <w:lang w:val="fr-FR"/>
        </w:rPr>
        <w:t>,</w:t>
      </w:r>
      <w:r>
        <w:rPr>
          <w:lang w:val="fr-FR"/>
        </w:rPr>
        <w:t xml:space="preserve"> de l’étude de faisabilité du fonds d’investissement. La BID a offert au gouvernement de financer cette </w:t>
      </w:r>
      <w:r w:rsidR="00682F39">
        <w:rPr>
          <w:lang w:val="fr-FR"/>
        </w:rPr>
        <w:t xml:space="preserve">dernière </w:t>
      </w:r>
      <w:r>
        <w:rPr>
          <w:lang w:val="fr-FR"/>
        </w:rPr>
        <w:t>étude et d’autres bailleurs comme la Banque mondiale et la Société Financière Internationale (SFI) ont proposé de contribuer à la définition des Termes de Références compte tenu de leur expérience et programmes en cours dans le développement du secteur privé en Haïti.</w:t>
      </w:r>
    </w:p>
    <w:p w:rsidR="009771EB" w:rsidRPr="00D777A2" w:rsidRDefault="009771EB" w:rsidP="00862111">
      <w:pPr>
        <w:pStyle w:val="ListParagraph"/>
        <w:ind w:left="0"/>
        <w:jc w:val="both"/>
        <w:rPr>
          <w:lang w:val="fr-FR"/>
        </w:rPr>
      </w:pPr>
    </w:p>
    <w:p w:rsidR="009771EB" w:rsidRPr="0001421F" w:rsidRDefault="009771EB" w:rsidP="00F242E6">
      <w:pPr>
        <w:pStyle w:val="ListParagraph"/>
        <w:numPr>
          <w:ilvl w:val="0"/>
          <w:numId w:val="1"/>
        </w:numPr>
        <w:ind w:left="0" w:firstLine="0"/>
        <w:jc w:val="both"/>
        <w:rPr>
          <w:lang w:val="fr-FR"/>
        </w:rPr>
      </w:pPr>
      <w:r w:rsidRPr="007E27C4">
        <w:rPr>
          <w:b/>
          <w:u w:val="single"/>
          <w:lang w:val="fr-FR"/>
        </w:rPr>
        <w:t>DECISION</w:t>
      </w:r>
      <w:r>
        <w:rPr>
          <w:lang w:val="fr-FR"/>
        </w:rPr>
        <w:t xml:space="preserve"> : Le CP a pris deux décisions dans ce domaine. La première concerne l’évaluation du FRH qui portera sur la phase actuelle </w:t>
      </w:r>
      <w:r w:rsidR="007E27C4">
        <w:rPr>
          <w:lang w:val="fr-FR"/>
        </w:rPr>
        <w:t xml:space="preserve">de reconstruction </w:t>
      </w:r>
      <w:r>
        <w:rPr>
          <w:lang w:val="fr-FR"/>
        </w:rPr>
        <w:t xml:space="preserve">en cours d’achèvement. Le </w:t>
      </w:r>
      <w:r w:rsidR="007E27C4">
        <w:rPr>
          <w:lang w:val="fr-FR"/>
        </w:rPr>
        <w:t xml:space="preserve">CP demande au </w:t>
      </w:r>
      <w:r>
        <w:rPr>
          <w:lang w:val="fr-FR"/>
        </w:rPr>
        <w:t xml:space="preserve">Secrétariat </w:t>
      </w:r>
      <w:r w:rsidR="007E27C4">
        <w:rPr>
          <w:lang w:val="fr-FR"/>
        </w:rPr>
        <w:t xml:space="preserve">de </w:t>
      </w:r>
      <w:r>
        <w:rPr>
          <w:lang w:val="fr-FR"/>
        </w:rPr>
        <w:t xml:space="preserve">proposer des termes de références révisés  et </w:t>
      </w:r>
      <w:r w:rsidR="007E27C4">
        <w:rPr>
          <w:lang w:val="fr-FR"/>
        </w:rPr>
        <w:t xml:space="preserve">de </w:t>
      </w:r>
      <w:r>
        <w:rPr>
          <w:lang w:val="fr-FR"/>
        </w:rPr>
        <w:t xml:space="preserve">procéder au lancement du recrutement de la firme de consultants </w:t>
      </w:r>
      <w:r w:rsidR="002735BD">
        <w:rPr>
          <w:lang w:val="fr-FR"/>
        </w:rPr>
        <w:t xml:space="preserve">avec </w:t>
      </w:r>
      <w:r>
        <w:rPr>
          <w:lang w:val="fr-FR"/>
        </w:rPr>
        <w:t>un budget qui ne dépassera pas l’allocation déjà arrêtée par le CP</w:t>
      </w:r>
      <w:r w:rsidR="001E0A70">
        <w:rPr>
          <w:lang w:val="fr-FR"/>
        </w:rPr>
        <w:t xml:space="preserve"> </w:t>
      </w:r>
      <w:r w:rsidR="001E0A70">
        <w:rPr>
          <w:lang w:val="fr-FR"/>
        </w:rPr>
        <w:lastRenderedPageBreak/>
        <w:t>(266.000 dollars)</w:t>
      </w:r>
      <w:r>
        <w:rPr>
          <w:lang w:val="fr-FR"/>
        </w:rPr>
        <w:t xml:space="preserve">. Cette évaluation devrait être lancée le plutôt possible pour que les résultats puissent être disponibles avant la fin </w:t>
      </w:r>
      <w:r w:rsidR="002735BD">
        <w:rPr>
          <w:lang w:val="fr-FR"/>
        </w:rPr>
        <w:t xml:space="preserve">du mois de </w:t>
      </w:r>
      <w:r>
        <w:rPr>
          <w:lang w:val="fr-FR"/>
        </w:rPr>
        <w:t xml:space="preserve"> novembre. </w:t>
      </w:r>
      <w:r w:rsidR="00F242E6" w:rsidRPr="00F242E6">
        <w:rPr>
          <w:lang w:val="fr-FR"/>
        </w:rPr>
        <w:t>La seconde décision consiste à lancer parallèlement une étude de faisabilité de la création d’un fonds d’investissement, étude qui inclura l’examen de la possibilité de transformer le FRH en un tel fonds ; l’étude sera pilotée par le Ministère des Finances avec l’appui technique et financier de la BID et pourra être menée avant la  fin de  septembre 2014</w:t>
      </w:r>
      <w:proofErr w:type="gramStart"/>
      <w:r w:rsidR="00F242E6" w:rsidRPr="00F242E6">
        <w:rPr>
          <w:lang w:val="fr-FR"/>
        </w:rPr>
        <w:t>.</w:t>
      </w:r>
      <w:r>
        <w:rPr>
          <w:lang w:val="fr-FR"/>
        </w:rPr>
        <w:t>.</w:t>
      </w:r>
      <w:proofErr w:type="gramEnd"/>
      <w:r>
        <w:rPr>
          <w:lang w:val="fr-FR"/>
        </w:rPr>
        <w:t xml:space="preserve"> Les termes de références de cette étude devront être </w:t>
      </w:r>
      <w:r w:rsidR="007E27C4">
        <w:rPr>
          <w:lang w:val="fr-FR"/>
        </w:rPr>
        <w:t>préparés par la BID en co</w:t>
      </w:r>
      <w:r w:rsidR="00DC69B0">
        <w:rPr>
          <w:lang w:val="fr-FR"/>
        </w:rPr>
        <w:t>n</w:t>
      </w:r>
      <w:r w:rsidR="007E27C4">
        <w:rPr>
          <w:lang w:val="fr-FR"/>
        </w:rPr>
        <w:t>sultation avec l</w:t>
      </w:r>
      <w:r>
        <w:rPr>
          <w:lang w:val="fr-FR"/>
        </w:rPr>
        <w:t xml:space="preserve">es membres du CP intéressés, notamment </w:t>
      </w:r>
      <w:r w:rsidR="007E27C4">
        <w:rPr>
          <w:lang w:val="fr-FR"/>
        </w:rPr>
        <w:t xml:space="preserve">le gouvernement, </w:t>
      </w:r>
      <w:r>
        <w:rPr>
          <w:lang w:val="fr-FR"/>
        </w:rPr>
        <w:t>la Banque mondiale et la SFI</w:t>
      </w:r>
      <w:r w:rsidR="007E27C4">
        <w:rPr>
          <w:lang w:val="fr-FR"/>
        </w:rPr>
        <w:t xml:space="preserve">, </w:t>
      </w:r>
      <w:r w:rsidR="00DC69B0">
        <w:rPr>
          <w:lang w:val="fr-FR"/>
        </w:rPr>
        <w:t>avant d’être</w:t>
      </w:r>
      <w:r w:rsidR="007E27C4">
        <w:rPr>
          <w:lang w:val="fr-FR"/>
        </w:rPr>
        <w:t xml:space="preserve"> soumis pour examen au CP</w:t>
      </w:r>
      <w:r>
        <w:rPr>
          <w:lang w:val="fr-FR"/>
        </w:rPr>
        <w:t xml:space="preserve">. </w:t>
      </w:r>
    </w:p>
    <w:p w:rsidR="009771EB" w:rsidRDefault="009771EB" w:rsidP="00BD5A13">
      <w:pPr>
        <w:pStyle w:val="ListParagraph"/>
        <w:ind w:left="0"/>
        <w:rPr>
          <w:lang w:val="fr-FR"/>
        </w:rPr>
      </w:pPr>
    </w:p>
    <w:p w:rsidR="009771EB" w:rsidRPr="00902931" w:rsidRDefault="009771EB" w:rsidP="00902931">
      <w:pPr>
        <w:pStyle w:val="ListParagraph"/>
        <w:numPr>
          <w:ilvl w:val="0"/>
          <w:numId w:val="51"/>
        </w:numPr>
        <w:rPr>
          <w:b/>
          <w:color w:val="4F81BD" w:themeColor="accent1"/>
          <w:lang w:val="fr-FR"/>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lin w14:ang="8100000" w14:scaled="0"/>
            </w14:gradFill>
          </w14:textFill>
        </w:rPr>
      </w:pPr>
      <w:r w:rsidRPr="00902931">
        <w:rPr>
          <w:b/>
          <w:color w:val="4F81BD" w:themeColor="accent1"/>
          <w:lang w:val="fr-FR"/>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lin w14:ang="8100000" w14:scaled="0"/>
            </w14:gradFill>
          </w14:textFill>
        </w:rPr>
        <w:t>Budget du Secrétariat et du Fiduciaire pour l’année financière 2015.</w:t>
      </w:r>
    </w:p>
    <w:p w:rsidR="009771EB" w:rsidRPr="004B1893" w:rsidRDefault="009771EB" w:rsidP="00C41BB3">
      <w:pPr>
        <w:pStyle w:val="ListParagraph"/>
        <w:rPr>
          <w:lang w:val="fr-FR"/>
        </w:rPr>
      </w:pPr>
    </w:p>
    <w:p w:rsidR="009771EB" w:rsidRDefault="009771EB" w:rsidP="00862111">
      <w:pPr>
        <w:pStyle w:val="ListParagraph"/>
        <w:numPr>
          <w:ilvl w:val="0"/>
          <w:numId w:val="1"/>
        </w:numPr>
        <w:ind w:left="0" w:firstLine="0"/>
        <w:jc w:val="both"/>
        <w:rPr>
          <w:lang w:val="fr-FR"/>
        </w:rPr>
      </w:pPr>
      <w:r w:rsidRPr="00A624AF">
        <w:rPr>
          <w:lang w:val="fr-FR"/>
        </w:rPr>
        <w:t xml:space="preserve">Mme </w:t>
      </w:r>
      <w:r>
        <w:rPr>
          <w:lang w:val="fr-FR"/>
        </w:rPr>
        <w:t xml:space="preserve">la Présidente a demandé au Secrétariat du FRH de présenter les projets de budget 2015 des deux entités gestionnaires du FRH. Par la suite, le Gestionnaire sortant a demandé et obtenu la permission de passer la parole au nouveau Gestionnaire du FRH pour expliquer les perspectives budgétaires des deux entités.  Selon </w:t>
      </w:r>
      <w:r w:rsidR="00DC69B0">
        <w:rPr>
          <w:lang w:val="fr-FR"/>
        </w:rPr>
        <w:t>Mr Dè</w:t>
      </w:r>
      <w:r w:rsidR="00CC6577">
        <w:rPr>
          <w:lang w:val="fr-FR"/>
        </w:rPr>
        <w:t>me</w:t>
      </w:r>
      <w:r>
        <w:rPr>
          <w:lang w:val="fr-FR"/>
        </w:rPr>
        <w:t xml:space="preserve">, la situation budgétaire de l’année prochaine est caractérisée par une réduction de moitié du budget </w:t>
      </w:r>
      <w:r w:rsidR="00CC6577">
        <w:rPr>
          <w:lang w:val="fr-FR"/>
        </w:rPr>
        <w:t xml:space="preserve">du FRH arrêté en </w:t>
      </w:r>
      <w:r>
        <w:rPr>
          <w:lang w:val="fr-FR"/>
        </w:rPr>
        <w:t>201</w:t>
      </w:r>
      <w:r w:rsidR="00CC6577">
        <w:rPr>
          <w:lang w:val="fr-FR"/>
        </w:rPr>
        <w:t>4</w:t>
      </w:r>
      <w:r>
        <w:rPr>
          <w:lang w:val="fr-FR"/>
        </w:rPr>
        <w:t xml:space="preserve">, en réponse aux orientations de la </w:t>
      </w:r>
      <w:r w:rsidR="00CC6577">
        <w:rPr>
          <w:lang w:val="fr-FR"/>
        </w:rPr>
        <w:t xml:space="preserve">onzième </w:t>
      </w:r>
      <w:r>
        <w:rPr>
          <w:lang w:val="fr-FR"/>
        </w:rPr>
        <w:t xml:space="preserve">réunion du CP du 13 septembre 2013. </w:t>
      </w:r>
      <w:r w:rsidR="00CC6577">
        <w:rPr>
          <w:lang w:val="fr-FR"/>
        </w:rPr>
        <w:t xml:space="preserve">La </w:t>
      </w:r>
      <w:r>
        <w:rPr>
          <w:lang w:val="fr-FR"/>
        </w:rPr>
        <w:t xml:space="preserve">situation </w:t>
      </w:r>
      <w:r w:rsidR="00CC6577">
        <w:rPr>
          <w:lang w:val="fr-FR"/>
        </w:rPr>
        <w:t xml:space="preserve">budgétaire </w:t>
      </w:r>
      <w:r>
        <w:rPr>
          <w:lang w:val="fr-FR"/>
        </w:rPr>
        <w:t xml:space="preserve">va aussi dépendre fortement de la décision du CP sur le futur du FRH. Dans ce contexte, le Secrétariat a proposé deux scenarios pour le budget 2015 avec deux montants de 481.800 et 431.000 dollars qui divergent seulement par l’inclusion ou non des activités de communication, soit environ 50.000 dollars. </w:t>
      </w:r>
    </w:p>
    <w:p w:rsidR="00CC6577" w:rsidRDefault="00CC6577" w:rsidP="00862111">
      <w:pPr>
        <w:pStyle w:val="ListParagraph"/>
        <w:ind w:left="0"/>
        <w:jc w:val="both"/>
        <w:rPr>
          <w:lang w:val="fr-FR"/>
        </w:rPr>
      </w:pPr>
    </w:p>
    <w:p w:rsidR="009771EB" w:rsidRDefault="009771EB" w:rsidP="00862111">
      <w:pPr>
        <w:pStyle w:val="ListParagraph"/>
        <w:numPr>
          <w:ilvl w:val="0"/>
          <w:numId w:val="1"/>
        </w:numPr>
        <w:ind w:left="0" w:firstLine="0"/>
        <w:jc w:val="both"/>
        <w:rPr>
          <w:lang w:val="fr-FR"/>
        </w:rPr>
      </w:pPr>
      <w:r>
        <w:rPr>
          <w:lang w:val="fr-FR"/>
        </w:rPr>
        <w:t xml:space="preserve">Après cette présentation, certains membres ont estimé que le CP devait envisager de prendre la décision de clore le FRH dans l’année vu que les ressources disponibles ont été allouées et que les frais de structure ne se justifiaient plus au-delà du 31 décembre 2014. Un consensus s’est dégagé sur la nécessité de voter un budget incluant les activités de communication, au moins jusqu’á fin décembre 2014 afin de garantir la poursuite des activités en cours, notamment la finalisation des projets à financer sur l’enveloppe de 40 millions de dollars </w:t>
      </w:r>
      <w:r w:rsidR="00CC6577">
        <w:rPr>
          <w:lang w:val="fr-FR"/>
        </w:rPr>
        <w:t>en réserve</w:t>
      </w:r>
      <w:r>
        <w:rPr>
          <w:lang w:val="fr-FR"/>
        </w:rPr>
        <w:t xml:space="preserve"> et des deux évaluations (phase 1 et faisabilité). Dans ces conditions, le CP a convenu qu’il y a avait lieu de se réunir à nouveau durant le mois de novembre 2014 afin de  prendre une décision sur l’allocation de la moitié du budget restante pour 2015 (janvier-Juin 2015) au vu de l’état d’avancement des dossiers de projet et des résultats des deux évaluations.</w:t>
      </w:r>
    </w:p>
    <w:p w:rsidR="00DC69B0" w:rsidRDefault="00DC69B0" w:rsidP="00862111">
      <w:pPr>
        <w:pStyle w:val="ListParagraph"/>
        <w:ind w:left="0"/>
        <w:jc w:val="both"/>
        <w:rPr>
          <w:lang w:val="fr-FR"/>
        </w:rPr>
      </w:pPr>
    </w:p>
    <w:p w:rsidR="009771EB" w:rsidRDefault="009771EB" w:rsidP="00862111">
      <w:pPr>
        <w:pStyle w:val="ListParagraph"/>
        <w:numPr>
          <w:ilvl w:val="0"/>
          <w:numId w:val="1"/>
        </w:numPr>
        <w:ind w:left="0" w:firstLine="0"/>
        <w:jc w:val="both"/>
        <w:rPr>
          <w:lang w:val="fr-FR"/>
        </w:rPr>
      </w:pPr>
      <w:r w:rsidRPr="00DC69B0">
        <w:rPr>
          <w:b/>
          <w:u w:val="single"/>
          <w:lang w:val="fr-FR"/>
        </w:rPr>
        <w:t>DECISION</w:t>
      </w:r>
      <w:r>
        <w:rPr>
          <w:lang w:val="fr-FR"/>
        </w:rPr>
        <w:t xml:space="preserve"> : Le CP </w:t>
      </w:r>
      <w:r w:rsidR="00674D21">
        <w:rPr>
          <w:lang w:val="fr-FR"/>
        </w:rPr>
        <w:t xml:space="preserve">a </w:t>
      </w:r>
      <w:r>
        <w:rPr>
          <w:lang w:val="fr-FR"/>
        </w:rPr>
        <w:t>approuv</w:t>
      </w:r>
      <w:r w:rsidR="00674D21">
        <w:rPr>
          <w:lang w:val="fr-FR"/>
        </w:rPr>
        <w:t>é</w:t>
      </w:r>
      <w:r>
        <w:rPr>
          <w:lang w:val="fr-FR"/>
        </w:rPr>
        <w:t xml:space="preserve"> la moitié du projet de budget 2015 soumis par le Secrétariat du FRH et le Fiduciaire respectivement pour un montant de 200.400 dollars et 40.500 dollars. Ce budget doit permettre le fonctionnement des deux structures de juillet 2014 à fin décembre 2014</w:t>
      </w:r>
      <w:r w:rsidR="00674D21">
        <w:rPr>
          <w:lang w:val="fr-FR"/>
        </w:rPr>
        <w:t>, y compris les activités de communication</w:t>
      </w:r>
      <w:r>
        <w:rPr>
          <w:lang w:val="fr-FR"/>
        </w:rPr>
        <w:t xml:space="preserve">. Le CP va réexaminer lors de sa réunion prévue en novembre 2014, la situation budgétaire du Secrétariat et du Fiduciaire pour le reste de l’année financière à la lumière de la décision </w:t>
      </w:r>
      <w:r w:rsidR="00674D21">
        <w:rPr>
          <w:lang w:val="fr-FR"/>
        </w:rPr>
        <w:t xml:space="preserve">finale </w:t>
      </w:r>
      <w:r>
        <w:rPr>
          <w:lang w:val="fr-FR"/>
        </w:rPr>
        <w:t>sur le futur du FRH.</w:t>
      </w:r>
    </w:p>
    <w:p w:rsidR="00DC69B0" w:rsidRDefault="00DC69B0" w:rsidP="00862111">
      <w:pPr>
        <w:pStyle w:val="ListParagraph"/>
        <w:ind w:left="0"/>
        <w:jc w:val="both"/>
        <w:rPr>
          <w:lang w:val="fr-FR"/>
        </w:rPr>
      </w:pPr>
    </w:p>
    <w:p w:rsidR="009771EB" w:rsidRPr="00902931" w:rsidRDefault="00E92A1D" w:rsidP="00902931">
      <w:pPr>
        <w:pStyle w:val="ListParagraph"/>
        <w:numPr>
          <w:ilvl w:val="0"/>
          <w:numId w:val="51"/>
        </w:numPr>
        <w:rPr>
          <w:b/>
          <w:color w:val="4F81BD" w:themeColor="accent1"/>
          <w:lang w:val="fr-FR"/>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lin w14:ang="8100000" w14:scaled="0"/>
            </w14:gradFill>
          </w14:textFill>
        </w:rPr>
      </w:pPr>
      <w:r w:rsidRPr="00902931">
        <w:rPr>
          <w:b/>
          <w:color w:val="4F81BD" w:themeColor="accent1"/>
          <w:lang w:val="fr-FR"/>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lin w14:ang="8100000" w14:scaled="0"/>
            </w14:gradFill>
          </w14:textFill>
        </w:rPr>
        <w:t xml:space="preserve">Clôture de la </w:t>
      </w:r>
      <w:r w:rsidR="00A531B3" w:rsidRPr="00902931">
        <w:rPr>
          <w:b/>
          <w:color w:val="4F81BD" w:themeColor="accent1"/>
          <w:lang w:val="fr-FR"/>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lin w14:ang="8100000" w14:scaled="0"/>
            </w14:gradFill>
          </w14:textFill>
        </w:rPr>
        <w:t>Réunion</w:t>
      </w:r>
      <w:r w:rsidRPr="00902931">
        <w:rPr>
          <w:b/>
          <w:color w:val="4F81BD" w:themeColor="accent1"/>
          <w:lang w:val="fr-FR"/>
          <w14:textFill>
            <w14:gradFill>
              <w14:gsLst>
                <w14:gs w14:pos="0">
                  <w14:schemeClr w14:val="accent1">
                    <w14:lumMod w14:val="60000"/>
                    <w14:lumOff w14:val="40000"/>
                    <w14:shade w14:val="30000"/>
                    <w14:satMod w14:val="115000"/>
                  </w14:schemeClr>
                </w14:gs>
                <w14:gs w14:pos="50000">
                  <w14:schemeClr w14:val="accent1">
                    <w14:lumMod w14:val="60000"/>
                    <w14:lumOff w14:val="40000"/>
                    <w14:shade w14:val="67500"/>
                    <w14:satMod w14:val="115000"/>
                  </w14:schemeClr>
                </w14:gs>
                <w14:gs w14:pos="100000">
                  <w14:schemeClr w14:val="accent1">
                    <w14:lumMod w14:val="60000"/>
                    <w14:lumOff w14:val="40000"/>
                    <w14:shade w14:val="100000"/>
                    <w14:satMod w14:val="115000"/>
                  </w14:schemeClr>
                </w14:gs>
              </w14:gsLst>
              <w14:lin w14:ang="8100000" w14:scaled="0"/>
            </w14:gradFill>
          </w14:textFill>
        </w:rPr>
        <w:t>.</w:t>
      </w:r>
    </w:p>
    <w:p w:rsidR="009771EB" w:rsidRDefault="009771EB" w:rsidP="0011441B">
      <w:pPr>
        <w:pStyle w:val="ListParagraph"/>
        <w:ind w:left="0"/>
        <w:rPr>
          <w:lang w:val="fr-FR"/>
        </w:rPr>
      </w:pPr>
    </w:p>
    <w:p w:rsidR="009771EB" w:rsidRPr="00651086" w:rsidRDefault="009771EB" w:rsidP="00862111">
      <w:pPr>
        <w:pStyle w:val="ListParagraph"/>
        <w:numPr>
          <w:ilvl w:val="0"/>
          <w:numId w:val="1"/>
        </w:numPr>
        <w:ind w:left="0" w:firstLine="0"/>
        <w:jc w:val="both"/>
        <w:rPr>
          <w:lang w:val="fr-FR"/>
        </w:rPr>
      </w:pPr>
      <w:r>
        <w:rPr>
          <w:lang w:val="fr-FR"/>
        </w:rPr>
        <w:lastRenderedPageBreak/>
        <w:t>Madame la</w:t>
      </w:r>
      <w:r w:rsidRPr="003F66A6">
        <w:rPr>
          <w:lang w:val="fr-FR"/>
        </w:rPr>
        <w:t xml:space="preserve"> Président</w:t>
      </w:r>
      <w:r>
        <w:rPr>
          <w:lang w:val="fr-FR"/>
        </w:rPr>
        <w:t>e</w:t>
      </w:r>
      <w:r w:rsidRPr="003F66A6">
        <w:rPr>
          <w:lang w:val="fr-FR"/>
        </w:rPr>
        <w:t xml:space="preserve"> a remercié l</w:t>
      </w:r>
      <w:r>
        <w:rPr>
          <w:lang w:val="fr-FR"/>
        </w:rPr>
        <w:t>’ensemble d</w:t>
      </w:r>
      <w:r w:rsidRPr="003F66A6">
        <w:rPr>
          <w:lang w:val="fr-FR"/>
        </w:rPr>
        <w:t>es membres du CP pour leur</w:t>
      </w:r>
      <w:r>
        <w:rPr>
          <w:lang w:val="fr-FR"/>
        </w:rPr>
        <w:t xml:space="preserve"> présence et leur</w:t>
      </w:r>
      <w:r w:rsidRPr="003F66A6">
        <w:rPr>
          <w:lang w:val="fr-FR"/>
        </w:rPr>
        <w:t xml:space="preserve"> contribution à la réunion. </w:t>
      </w:r>
      <w:r>
        <w:rPr>
          <w:lang w:val="fr-FR"/>
        </w:rPr>
        <w:t xml:space="preserve">Après avoir </w:t>
      </w:r>
      <w:r w:rsidR="00787363">
        <w:rPr>
          <w:lang w:val="fr-FR"/>
        </w:rPr>
        <w:t>confirm</w:t>
      </w:r>
      <w:r>
        <w:rPr>
          <w:lang w:val="fr-FR"/>
        </w:rPr>
        <w:t xml:space="preserve">é </w:t>
      </w:r>
      <w:r w:rsidR="00787363">
        <w:rPr>
          <w:lang w:val="fr-FR"/>
        </w:rPr>
        <w:t xml:space="preserve">l’accord du CP pour le </w:t>
      </w:r>
      <w:r>
        <w:rPr>
          <w:lang w:val="fr-FR"/>
        </w:rPr>
        <w:t xml:space="preserve">rendez-vous </w:t>
      </w:r>
      <w:r w:rsidR="00787363">
        <w:rPr>
          <w:lang w:val="fr-FR"/>
        </w:rPr>
        <w:t xml:space="preserve">de </w:t>
      </w:r>
      <w:r>
        <w:rPr>
          <w:lang w:val="fr-FR"/>
        </w:rPr>
        <w:t>novembre prochain</w:t>
      </w:r>
      <w:r w:rsidR="00787363">
        <w:rPr>
          <w:lang w:val="fr-FR"/>
        </w:rPr>
        <w:t xml:space="preserve">, </w:t>
      </w:r>
      <w:r>
        <w:rPr>
          <w:lang w:val="fr-FR"/>
        </w:rPr>
        <w:t xml:space="preserve">Madame la Présidente </w:t>
      </w:r>
      <w:r w:rsidRPr="00651086">
        <w:rPr>
          <w:lang w:val="fr-FR"/>
        </w:rPr>
        <w:t xml:space="preserve">a invité tous les participants à prendre </w:t>
      </w:r>
      <w:r w:rsidR="00787363">
        <w:rPr>
          <w:lang w:val="fr-FR"/>
        </w:rPr>
        <w:t>part au</w:t>
      </w:r>
      <w:r w:rsidR="00787363" w:rsidRPr="00651086">
        <w:rPr>
          <w:lang w:val="fr-FR"/>
        </w:rPr>
        <w:t xml:space="preserve"> </w:t>
      </w:r>
      <w:r w:rsidRPr="00651086">
        <w:rPr>
          <w:lang w:val="fr-FR"/>
        </w:rPr>
        <w:t xml:space="preserve">déjeuner. </w:t>
      </w:r>
    </w:p>
    <w:p w:rsidR="009771EB" w:rsidRPr="00651086" w:rsidRDefault="009771EB" w:rsidP="003508B3">
      <w:pPr>
        <w:pStyle w:val="ListParagraph"/>
        <w:ind w:left="0"/>
        <w:rPr>
          <w:lang w:val="fr-FR"/>
        </w:rPr>
      </w:pPr>
    </w:p>
    <w:p w:rsidR="009771EB" w:rsidRPr="000C2B69" w:rsidRDefault="0047183B" w:rsidP="0047183B">
      <w:pPr>
        <w:spacing w:after="0" w:line="240" w:lineRule="auto"/>
        <w:jc w:val="center"/>
        <w:rPr>
          <w:b/>
          <w:bCs/>
          <w:u w:val="single"/>
          <w:lang w:val="fr-FR"/>
        </w:rPr>
      </w:pPr>
      <w:r>
        <w:rPr>
          <w:b/>
          <w:bCs/>
          <w:u w:val="single"/>
          <w:lang w:val="fr-FR"/>
        </w:rPr>
        <w:t>Annexe</w:t>
      </w:r>
      <w:r w:rsidR="009771EB" w:rsidRPr="000C2B69">
        <w:rPr>
          <w:b/>
          <w:bCs/>
          <w:u w:val="single"/>
          <w:lang w:val="fr-FR"/>
        </w:rPr>
        <w:t xml:space="preserve"> 1: Résumé des décisions, responsabilités et délais</w:t>
      </w:r>
    </w:p>
    <w:p w:rsidR="009771EB" w:rsidRPr="000C2B69" w:rsidRDefault="009771EB" w:rsidP="00021A8B">
      <w:pPr>
        <w:spacing w:after="0" w:line="240" w:lineRule="auto"/>
        <w:rPr>
          <w:b/>
          <w:bCs/>
          <w:u w:val="single"/>
          <w:lang w:val="fr-FR"/>
        </w:rPr>
      </w:pPr>
    </w:p>
    <w:tbl>
      <w:tblPr>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2790"/>
        <w:gridCol w:w="1620"/>
        <w:gridCol w:w="1980"/>
      </w:tblGrid>
      <w:tr w:rsidR="009771EB" w:rsidRPr="00787363" w:rsidTr="00862111">
        <w:tc>
          <w:tcPr>
            <w:tcW w:w="3258" w:type="dxa"/>
            <w:tcBorders>
              <w:top w:val="single" w:sz="4" w:space="0" w:color="000000"/>
              <w:left w:val="single" w:sz="4" w:space="0" w:color="000000"/>
              <w:bottom w:val="single" w:sz="4" w:space="0" w:color="000000"/>
              <w:right w:val="single" w:sz="4" w:space="0" w:color="000000"/>
            </w:tcBorders>
            <w:shd w:val="clear" w:color="auto" w:fill="0070C0"/>
            <w:hideMark/>
          </w:tcPr>
          <w:p w:rsidR="009771EB" w:rsidRPr="00787363" w:rsidRDefault="009771EB" w:rsidP="000C2B69">
            <w:pPr>
              <w:spacing w:after="0" w:line="240" w:lineRule="auto"/>
              <w:jc w:val="center"/>
              <w:rPr>
                <w:rFonts w:asciiTheme="majorHAnsi" w:eastAsia="MS Mincho" w:hAnsiTheme="majorHAnsi"/>
                <w:b/>
                <w:bCs/>
                <w:color w:val="FFFFFF"/>
                <w:sz w:val="20"/>
                <w:szCs w:val="20"/>
                <w:lang w:val="fr-FR" w:eastAsia="zh-CN"/>
              </w:rPr>
            </w:pPr>
            <w:r w:rsidRPr="00787363">
              <w:rPr>
                <w:rFonts w:asciiTheme="majorHAnsi" w:eastAsia="MS Mincho" w:hAnsiTheme="majorHAnsi"/>
                <w:b/>
                <w:bCs/>
                <w:color w:val="FFFFFF"/>
                <w:sz w:val="20"/>
                <w:szCs w:val="20"/>
                <w:lang w:val="fr-FR" w:eastAsia="zh-CN"/>
              </w:rPr>
              <w:t>Tache - Activité</w:t>
            </w:r>
          </w:p>
        </w:tc>
        <w:tc>
          <w:tcPr>
            <w:tcW w:w="2790" w:type="dxa"/>
            <w:tcBorders>
              <w:top w:val="single" w:sz="4" w:space="0" w:color="000000"/>
              <w:left w:val="single" w:sz="4" w:space="0" w:color="000000"/>
              <w:bottom w:val="single" w:sz="4" w:space="0" w:color="000000"/>
              <w:right w:val="single" w:sz="4" w:space="0" w:color="000000"/>
            </w:tcBorders>
            <w:shd w:val="clear" w:color="auto" w:fill="0070C0"/>
            <w:hideMark/>
          </w:tcPr>
          <w:p w:rsidR="009771EB" w:rsidRPr="00787363" w:rsidRDefault="009771EB" w:rsidP="002935E6">
            <w:pPr>
              <w:spacing w:after="0" w:line="240" w:lineRule="auto"/>
              <w:jc w:val="center"/>
              <w:rPr>
                <w:rFonts w:asciiTheme="majorHAnsi" w:eastAsia="MS Mincho" w:hAnsiTheme="majorHAnsi"/>
                <w:b/>
                <w:bCs/>
                <w:color w:val="FFFFFF"/>
                <w:sz w:val="20"/>
                <w:szCs w:val="20"/>
                <w:lang w:val="fr-FR" w:eastAsia="zh-CN"/>
              </w:rPr>
            </w:pPr>
            <w:r w:rsidRPr="00787363">
              <w:rPr>
                <w:rFonts w:asciiTheme="majorHAnsi" w:eastAsia="MS Mincho" w:hAnsiTheme="majorHAnsi"/>
                <w:b/>
                <w:bCs/>
                <w:color w:val="FFFFFF"/>
                <w:sz w:val="20"/>
                <w:szCs w:val="20"/>
                <w:lang w:val="fr-FR" w:eastAsia="zh-CN"/>
              </w:rPr>
              <w:t>Action</w:t>
            </w:r>
          </w:p>
        </w:tc>
        <w:tc>
          <w:tcPr>
            <w:tcW w:w="1620" w:type="dxa"/>
            <w:tcBorders>
              <w:top w:val="single" w:sz="4" w:space="0" w:color="000000"/>
              <w:left w:val="single" w:sz="4" w:space="0" w:color="000000"/>
              <w:bottom w:val="single" w:sz="4" w:space="0" w:color="000000"/>
              <w:right w:val="single" w:sz="4" w:space="0" w:color="000000"/>
            </w:tcBorders>
            <w:shd w:val="clear" w:color="auto" w:fill="0070C0"/>
            <w:hideMark/>
          </w:tcPr>
          <w:p w:rsidR="009771EB" w:rsidRPr="00787363" w:rsidRDefault="009771EB" w:rsidP="002935E6">
            <w:pPr>
              <w:spacing w:after="0" w:line="240" w:lineRule="auto"/>
              <w:jc w:val="center"/>
              <w:rPr>
                <w:rFonts w:asciiTheme="majorHAnsi" w:eastAsia="MS Mincho" w:hAnsiTheme="majorHAnsi"/>
                <w:b/>
                <w:bCs/>
                <w:color w:val="FFFFFF"/>
                <w:sz w:val="20"/>
                <w:szCs w:val="20"/>
                <w:lang w:val="fr-FR" w:eastAsia="zh-CN"/>
              </w:rPr>
            </w:pPr>
            <w:r w:rsidRPr="00787363">
              <w:rPr>
                <w:rFonts w:asciiTheme="majorHAnsi" w:eastAsia="MS Mincho" w:hAnsiTheme="majorHAnsi"/>
                <w:b/>
                <w:bCs/>
                <w:color w:val="FFFFFF"/>
                <w:sz w:val="20"/>
                <w:szCs w:val="20"/>
                <w:lang w:val="fr-FR" w:eastAsia="zh-CN"/>
              </w:rPr>
              <w:t>Responsable</w:t>
            </w:r>
          </w:p>
        </w:tc>
        <w:tc>
          <w:tcPr>
            <w:tcW w:w="1980" w:type="dxa"/>
            <w:tcBorders>
              <w:top w:val="single" w:sz="4" w:space="0" w:color="000000"/>
              <w:left w:val="single" w:sz="4" w:space="0" w:color="000000"/>
              <w:bottom w:val="single" w:sz="4" w:space="0" w:color="000000"/>
              <w:right w:val="single" w:sz="4" w:space="0" w:color="000000"/>
            </w:tcBorders>
            <w:shd w:val="clear" w:color="auto" w:fill="0070C0"/>
            <w:hideMark/>
          </w:tcPr>
          <w:p w:rsidR="009771EB" w:rsidRPr="00787363" w:rsidRDefault="009771EB" w:rsidP="002935E6">
            <w:pPr>
              <w:spacing w:after="0" w:line="240" w:lineRule="auto"/>
              <w:jc w:val="center"/>
              <w:rPr>
                <w:rFonts w:asciiTheme="majorHAnsi" w:eastAsia="MS Mincho" w:hAnsiTheme="majorHAnsi"/>
                <w:b/>
                <w:bCs/>
                <w:color w:val="FFFFFF"/>
                <w:sz w:val="20"/>
                <w:szCs w:val="20"/>
                <w:lang w:val="fr-FR" w:eastAsia="zh-CN"/>
              </w:rPr>
            </w:pPr>
            <w:r w:rsidRPr="00787363">
              <w:rPr>
                <w:rFonts w:asciiTheme="majorHAnsi" w:eastAsia="MS Mincho" w:hAnsiTheme="majorHAnsi"/>
                <w:b/>
                <w:bCs/>
                <w:color w:val="FFFFFF"/>
                <w:sz w:val="20"/>
                <w:szCs w:val="20"/>
                <w:lang w:val="fr-FR" w:eastAsia="zh-CN"/>
              </w:rPr>
              <w:t>Délai</w:t>
            </w:r>
          </w:p>
        </w:tc>
      </w:tr>
      <w:tr w:rsidR="009771EB" w:rsidRPr="00787363" w:rsidTr="00862111">
        <w:tc>
          <w:tcPr>
            <w:tcW w:w="3258" w:type="dxa"/>
            <w:tcBorders>
              <w:top w:val="single" w:sz="4" w:space="0" w:color="000000"/>
              <w:left w:val="single" w:sz="4" w:space="0" w:color="000000"/>
              <w:bottom w:val="single" w:sz="4" w:space="0" w:color="000000"/>
              <w:right w:val="single" w:sz="4" w:space="0" w:color="000000"/>
            </w:tcBorders>
          </w:tcPr>
          <w:p w:rsidR="009771EB" w:rsidRPr="00787363" w:rsidRDefault="009771EB" w:rsidP="00E25F88">
            <w:pPr>
              <w:spacing w:after="0" w:line="240" w:lineRule="auto"/>
              <w:rPr>
                <w:rFonts w:asciiTheme="majorHAnsi" w:eastAsia="MS Mincho" w:hAnsiTheme="majorHAnsi"/>
                <w:sz w:val="20"/>
                <w:szCs w:val="20"/>
                <w:lang w:val="fr-FR" w:eastAsia="zh-CN"/>
              </w:rPr>
            </w:pPr>
            <w:r w:rsidRPr="00787363">
              <w:rPr>
                <w:rFonts w:asciiTheme="majorHAnsi" w:hAnsiTheme="majorHAnsi"/>
                <w:b/>
                <w:sz w:val="20"/>
                <w:szCs w:val="20"/>
                <w:lang w:val="fr-FR"/>
              </w:rPr>
              <w:t>Projet financés par le FRH</w:t>
            </w:r>
            <w:r w:rsidRPr="00787363">
              <w:rPr>
                <w:rFonts w:asciiTheme="majorHAnsi" w:hAnsiTheme="majorHAnsi"/>
                <w:sz w:val="20"/>
                <w:szCs w:val="20"/>
                <w:lang w:val="fr-FR"/>
              </w:rPr>
              <w:t xml:space="preserve">. Le CP recevra un dossier d’approbation, en début juin 2014, pour l’appui budgétaire pour la gouvernance dans les secteurs de  l’Education et de l’Eau et l’Assainissement de 17.6 millions USD en cours de préparation avec la Banque mondiale comme Entité Partenaire. Le décaissement devant intervenir avant fin juin 2014, la procédure d’approbation accélérée </w:t>
            </w:r>
            <w:r w:rsidR="00787363" w:rsidRPr="00787363">
              <w:rPr>
                <w:rFonts w:asciiTheme="majorHAnsi" w:hAnsiTheme="majorHAnsi"/>
                <w:sz w:val="20"/>
                <w:szCs w:val="20"/>
                <w:lang w:val="fr-FR"/>
              </w:rPr>
              <w:t xml:space="preserve">de cinq jours ouvrables </w:t>
            </w:r>
            <w:r w:rsidRPr="00787363">
              <w:rPr>
                <w:rFonts w:asciiTheme="majorHAnsi" w:hAnsiTheme="majorHAnsi"/>
                <w:sz w:val="20"/>
                <w:szCs w:val="20"/>
                <w:lang w:val="fr-FR"/>
              </w:rPr>
              <w:t>sera adoptée par le CP.</w:t>
            </w:r>
          </w:p>
        </w:tc>
        <w:tc>
          <w:tcPr>
            <w:tcW w:w="2790" w:type="dxa"/>
            <w:tcBorders>
              <w:top w:val="single" w:sz="4" w:space="0" w:color="000000"/>
              <w:left w:val="single" w:sz="4" w:space="0" w:color="000000"/>
              <w:bottom w:val="single" w:sz="4" w:space="0" w:color="000000"/>
              <w:right w:val="single" w:sz="4" w:space="0" w:color="000000"/>
            </w:tcBorders>
          </w:tcPr>
          <w:p w:rsidR="009771EB" w:rsidRPr="00787363" w:rsidRDefault="009771EB" w:rsidP="004378E7">
            <w:pPr>
              <w:pStyle w:val="ListParagraph"/>
              <w:numPr>
                <w:ilvl w:val="0"/>
                <w:numId w:val="9"/>
              </w:numPr>
              <w:spacing w:after="0" w:line="240" w:lineRule="auto"/>
              <w:ind w:left="0" w:firstLine="0"/>
              <w:rPr>
                <w:rFonts w:asciiTheme="majorHAnsi" w:eastAsia="MS Mincho" w:hAnsiTheme="majorHAnsi"/>
                <w:sz w:val="20"/>
                <w:szCs w:val="20"/>
                <w:lang w:val="fr-FR" w:eastAsia="zh-CN"/>
              </w:rPr>
            </w:pPr>
            <w:r w:rsidRPr="00787363">
              <w:rPr>
                <w:rFonts w:asciiTheme="majorHAnsi" w:eastAsia="MS Mincho" w:hAnsiTheme="majorHAnsi"/>
                <w:sz w:val="20"/>
                <w:szCs w:val="20"/>
                <w:lang w:val="fr-FR" w:eastAsia="zh-CN"/>
              </w:rPr>
              <w:t>La Banque mondiale soumettr</w:t>
            </w:r>
            <w:r w:rsidR="00787363" w:rsidRPr="00787363">
              <w:rPr>
                <w:rFonts w:asciiTheme="majorHAnsi" w:eastAsia="MS Mincho" w:hAnsiTheme="majorHAnsi"/>
                <w:sz w:val="20"/>
                <w:szCs w:val="20"/>
                <w:lang w:val="fr-FR" w:eastAsia="zh-CN"/>
              </w:rPr>
              <w:t>a</w:t>
            </w:r>
            <w:r w:rsidRPr="00787363">
              <w:rPr>
                <w:rFonts w:asciiTheme="majorHAnsi" w:eastAsia="MS Mincho" w:hAnsiTheme="majorHAnsi"/>
                <w:sz w:val="20"/>
                <w:szCs w:val="20"/>
                <w:lang w:val="fr-FR" w:eastAsia="zh-CN"/>
              </w:rPr>
              <w:t xml:space="preserve"> le document final du projet au CP pour approbation immédiatement après sa réunion du 5 juin 2014 ;</w:t>
            </w:r>
          </w:p>
          <w:p w:rsidR="009771EB" w:rsidRPr="00787363" w:rsidRDefault="009771EB" w:rsidP="00787363">
            <w:pPr>
              <w:pStyle w:val="ListParagraph"/>
              <w:numPr>
                <w:ilvl w:val="0"/>
                <w:numId w:val="9"/>
              </w:numPr>
              <w:spacing w:after="0" w:line="240" w:lineRule="auto"/>
              <w:ind w:left="0" w:firstLine="0"/>
              <w:rPr>
                <w:rFonts w:asciiTheme="majorHAnsi" w:eastAsia="MS Mincho" w:hAnsiTheme="majorHAnsi"/>
                <w:sz w:val="20"/>
                <w:szCs w:val="20"/>
                <w:lang w:val="fr-FR" w:eastAsia="zh-CN"/>
              </w:rPr>
            </w:pPr>
            <w:r w:rsidRPr="00787363">
              <w:rPr>
                <w:rFonts w:asciiTheme="majorHAnsi" w:eastAsia="MS Mincho" w:hAnsiTheme="majorHAnsi"/>
                <w:sz w:val="20"/>
                <w:szCs w:val="20"/>
                <w:lang w:val="fr-FR" w:eastAsia="zh-CN"/>
              </w:rPr>
              <w:t xml:space="preserve">Le transfert des fonds </w:t>
            </w:r>
            <w:r w:rsidR="00787363" w:rsidRPr="00787363">
              <w:rPr>
                <w:rFonts w:asciiTheme="majorHAnsi" w:eastAsia="MS Mincho" w:hAnsiTheme="majorHAnsi"/>
                <w:sz w:val="20"/>
                <w:szCs w:val="20"/>
                <w:lang w:val="fr-FR" w:eastAsia="zh-CN"/>
              </w:rPr>
              <w:t xml:space="preserve">de la Banque mondiale vers le gouvernement devrait </w:t>
            </w:r>
            <w:r w:rsidRPr="00787363">
              <w:rPr>
                <w:rFonts w:asciiTheme="majorHAnsi" w:eastAsia="MS Mincho" w:hAnsiTheme="majorHAnsi"/>
                <w:sz w:val="20"/>
                <w:szCs w:val="20"/>
                <w:lang w:val="fr-FR" w:eastAsia="zh-CN"/>
              </w:rPr>
              <w:t xml:space="preserve">intervenir avant fin juin 2014.   </w:t>
            </w:r>
          </w:p>
        </w:tc>
        <w:tc>
          <w:tcPr>
            <w:tcW w:w="1620" w:type="dxa"/>
            <w:tcBorders>
              <w:top w:val="single" w:sz="4" w:space="0" w:color="000000"/>
              <w:left w:val="single" w:sz="4" w:space="0" w:color="000000"/>
              <w:bottom w:val="single" w:sz="4" w:space="0" w:color="000000"/>
              <w:right w:val="single" w:sz="4" w:space="0" w:color="000000"/>
            </w:tcBorders>
          </w:tcPr>
          <w:p w:rsidR="009771EB" w:rsidRPr="00787363" w:rsidRDefault="009771EB" w:rsidP="00B83DEA">
            <w:pPr>
              <w:pStyle w:val="ListParagraph"/>
              <w:numPr>
                <w:ilvl w:val="0"/>
                <w:numId w:val="10"/>
              </w:numPr>
              <w:spacing w:after="0" w:line="240" w:lineRule="auto"/>
              <w:rPr>
                <w:rFonts w:asciiTheme="majorHAnsi" w:eastAsia="MS Mincho" w:hAnsiTheme="majorHAnsi"/>
                <w:sz w:val="20"/>
                <w:szCs w:val="20"/>
                <w:lang w:val="fr-FR" w:eastAsia="zh-CN"/>
              </w:rPr>
            </w:pPr>
            <w:r w:rsidRPr="00787363">
              <w:rPr>
                <w:rFonts w:asciiTheme="majorHAnsi" w:eastAsia="MS Mincho" w:hAnsiTheme="majorHAnsi"/>
                <w:sz w:val="20"/>
                <w:szCs w:val="20"/>
                <w:lang w:val="fr-FR" w:eastAsia="zh-CN"/>
              </w:rPr>
              <w:t>Banque mondiale ;</w:t>
            </w:r>
          </w:p>
          <w:p w:rsidR="00787363" w:rsidRPr="00787363" w:rsidRDefault="00787363" w:rsidP="00787363">
            <w:pPr>
              <w:spacing w:after="0" w:line="240" w:lineRule="auto"/>
              <w:rPr>
                <w:rFonts w:asciiTheme="majorHAnsi" w:eastAsia="MS Mincho" w:hAnsiTheme="majorHAnsi"/>
                <w:sz w:val="20"/>
                <w:szCs w:val="20"/>
                <w:lang w:val="fr-FR" w:eastAsia="zh-CN"/>
              </w:rPr>
            </w:pPr>
          </w:p>
          <w:p w:rsidR="00787363" w:rsidRPr="00787363" w:rsidRDefault="00787363" w:rsidP="00787363">
            <w:pPr>
              <w:spacing w:after="0" w:line="240" w:lineRule="auto"/>
              <w:rPr>
                <w:rFonts w:asciiTheme="majorHAnsi" w:eastAsia="MS Mincho" w:hAnsiTheme="majorHAnsi"/>
                <w:sz w:val="20"/>
                <w:szCs w:val="20"/>
                <w:lang w:val="fr-FR" w:eastAsia="zh-CN"/>
              </w:rPr>
            </w:pPr>
          </w:p>
          <w:p w:rsidR="00787363" w:rsidRPr="00787363" w:rsidRDefault="00787363" w:rsidP="00787363">
            <w:pPr>
              <w:spacing w:after="0" w:line="240" w:lineRule="auto"/>
              <w:rPr>
                <w:rFonts w:asciiTheme="majorHAnsi" w:eastAsia="MS Mincho" w:hAnsiTheme="majorHAnsi"/>
                <w:sz w:val="20"/>
                <w:szCs w:val="20"/>
                <w:lang w:val="fr-FR" w:eastAsia="zh-CN"/>
              </w:rPr>
            </w:pPr>
          </w:p>
          <w:p w:rsidR="00787363" w:rsidRPr="00787363" w:rsidRDefault="00787363" w:rsidP="00787363">
            <w:pPr>
              <w:spacing w:after="0" w:line="240" w:lineRule="auto"/>
              <w:rPr>
                <w:rFonts w:asciiTheme="majorHAnsi" w:eastAsia="MS Mincho" w:hAnsiTheme="majorHAnsi"/>
                <w:sz w:val="20"/>
                <w:szCs w:val="20"/>
                <w:lang w:val="fr-FR" w:eastAsia="zh-CN"/>
              </w:rPr>
            </w:pPr>
          </w:p>
          <w:p w:rsidR="009771EB" w:rsidRPr="00787363" w:rsidRDefault="009771EB" w:rsidP="00B83DEA">
            <w:pPr>
              <w:pStyle w:val="ListParagraph"/>
              <w:numPr>
                <w:ilvl w:val="0"/>
                <w:numId w:val="10"/>
              </w:numPr>
              <w:spacing w:after="0" w:line="240" w:lineRule="auto"/>
              <w:rPr>
                <w:rFonts w:asciiTheme="majorHAnsi" w:eastAsia="MS Mincho" w:hAnsiTheme="majorHAnsi"/>
                <w:sz w:val="20"/>
                <w:szCs w:val="20"/>
                <w:lang w:val="fr-FR" w:eastAsia="zh-CN"/>
              </w:rPr>
            </w:pPr>
            <w:r w:rsidRPr="00787363">
              <w:rPr>
                <w:rFonts w:asciiTheme="majorHAnsi" w:eastAsia="MS Mincho" w:hAnsiTheme="majorHAnsi"/>
                <w:sz w:val="20"/>
                <w:szCs w:val="20"/>
                <w:lang w:val="fr-FR" w:eastAsia="zh-CN"/>
              </w:rPr>
              <w:t xml:space="preserve">Fiduciaire/Banque Mondiale </w:t>
            </w:r>
          </w:p>
        </w:tc>
        <w:tc>
          <w:tcPr>
            <w:tcW w:w="1980" w:type="dxa"/>
            <w:tcBorders>
              <w:top w:val="single" w:sz="4" w:space="0" w:color="000000"/>
              <w:left w:val="single" w:sz="4" w:space="0" w:color="000000"/>
              <w:bottom w:val="single" w:sz="4" w:space="0" w:color="000000"/>
              <w:right w:val="single" w:sz="4" w:space="0" w:color="000000"/>
            </w:tcBorders>
          </w:tcPr>
          <w:p w:rsidR="009771EB" w:rsidRPr="00787363" w:rsidRDefault="009771EB" w:rsidP="00B83DEA">
            <w:pPr>
              <w:pStyle w:val="ListParagraph"/>
              <w:numPr>
                <w:ilvl w:val="0"/>
                <w:numId w:val="12"/>
              </w:numPr>
              <w:spacing w:after="0" w:line="240" w:lineRule="auto"/>
              <w:rPr>
                <w:rFonts w:asciiTheme="majorHAnsi" w:eastAsia="MS Mincho" w:hAnsiTheme="majorHAnsi"/>
                <w:sz w:val="20"/>
                <w:szCs w:val="20"/>
                <w:lang w:val="fr-FR" w:eastAsia="zh-CN"/>
              </w:rPr>
            </w:pPr>
            <w:r w:rsidRPr="00787363">
              <w:rPr>
                <w:rFonts w:asciiTheme="majorHAnsi" w:eastAsia="MS Mincho" w:hAnsiTheme="majorHAnsi"/>
                <w:sz w:val="20"/>
                <w:szCs w:val="20"/>
                <w:lang w:val="fr-FR" w:eastAsia="zh-CN"/>
              </w:rPr>
              <w:t>Immédiatement après le 5 juin 2014;</w:t>
            </w:r>
          </w:p>
          <w:p w:rsidR="00787363" w:rsidRPr="00787363" w:rsidRDefault="00787363" w:rsidP="00787363">
            <w:pPr>
              <w:spacing w:after="0" w:line="240" w:lineRule="auto"/>
              <w:rPr>
                <w:rFonts w:asciiTheme="majorHAnsi" w:eastAsia="MS Mincho" w:hAnsiTheme="majorHAnsi"/>
                <w:sz w:val="20"/>
                <w:szCs w:val="20"/>
                <w:lang w:val="fr-FR" w:eastAsia="zh-CN"/>
              </w:rPr>
            </w:pPr>
          </w:p>
          <w:p w:rsidR="00787363" w:rsidRPr="00787363" w:rsidRDefault="00787363" w:rsidP="00787363">
            <w:pPr>
              <w:spacing w:after="0" w:line="240" w:lineRule="auto"/>
              <w:rPr>
                <w:rFonts w:asciiTheme="majorHAnsi" w:eastAsia="MS Mincho" w:hAnsiTheme="majorHAnsi"/>
                <w:sz w:val="20"/>
                <w:szCs w:val="20"/>
                <w:lang w:val="fr-FR" w:eastAsia="zh-CN"/>
              </w:rPr>
            </w:pPr>
          </w:p>
          <w:p w:rsidR="00787363" w:rsidRPr="00787363" w:rsidRDefault="00787363" w:rsidP="00787363">
            <w:pPr>
              <w:spacing w:after="0" w:line="240" w:lineRule="auto"/>
              <w:rPr>
                <w:rFonts w:asciiTheme="majorHAnsi" w:eastAsia="MS Mincho" w:hAnsiTheme="majorHAnsi"/>
                <w:sz w:val="20"/>
                <w:szCs w:val="20"/>
                <w:lang w:val="fr-FR" w:eastAsia="zh-CN"/>
              </w:rPr>
            </w:pPr>
          </w:p>
          <w:p w:rsidR="009771EB" w:rsidRPr="00787363" w:rsidRDefault="009771EB" w:rsidP="00143B75">
            <w:pPr>
              <w:pStyle w:val="ListParagraph"/>
              <w:numPr>
                <w:ilvl w:val="0"/>
                <w:numId w:val="12"/>
              </w:numPr>
              <w:spacing w:after="0" w:line="240" w:lineRule="auto"/>
              <w:rPr>
                <w:rFonts w:asciiTheme="majorHAnsi" w:eastAsia="MS Mincho" w:hAnsiTheme="majorHAnsi"/>
                <w:sz w:val="20"/>
                <w:szCs w:val="20"/>
                <w:lang w:val="fr-FR" w:eastAsia="zh-CN"/>
              </w:rPr>
            </w:pPr>
            <w:r w:rsidRPr="00787363">
              <w:rPr>
                <w:rFonts w:asciiTheme="majorHAnsi" w:eastAsia="MS Mincho" w:hAnsiTheme="majorHAnsi"/>
                <w:sz w:val="20"/>
                <w:szCs w:val="20"/>
                <w:lang w:val="fr-FR" w:eastAsia="zh-CN"/>
              </w:rPr>
              <w:t>Avant 30 juin  2014</w:t>
            </w:r>
          </w:p>
        </w:tc>
      </w:tr>
      <w:tr w:rsidR="009771EB" w:rsidRPr="00787363" w:rsidTr="00862111">
        <w:tc>
          <w:tcPr>
            <w:tcW w:w="3258" w:type="dxa"/>
            <w:tcBorders>
              <w:top w:val="single" w:sz="4" w:space="0" w:color="000000"/>
              <w:left w:val="single" w:sz="4" w:space="0" w:color="000000"/>
              <w:bottom w:val="single" w:sz="4" w:space="0" w:color="000000"/>
              <w:right w:val="single" w:sz="4" w:space="0" w:color="000000"/>
            </w:tcBorders>
          </w:tcPr>
          <w:p w:rsidR="009771EB" w:rsidRPr="00787363" w:rsidRDefault="009771EB" w:rsidP="00787363">
            <w:pPr>
              <w:spacing w:after="0" w:line="240" w:lineRule="auto"/>
              <w:rPr>
                <w:rFonts w:asciiTheme="majorHAnsi" w:eastAsia="MS Mincho" w:hAnsiTheme="majorHAnsi"/>
                <w:sz w:val="20"/>
                <w:szCs w:val="20"/>
                <w:lang w:val="fr-FR" w:eastAsia="zh-CN"/>
              </w:rPr>
            </w:pPr>
            <w:r w:rsidRPr="00787363">
              <w:rPr>
                <w:rFonts w:asciiTheme="majorHAnsi" w:hAnsiTheme="majorHAnsi"/>
                <w:b/>
                <w:sz w:val="20"/>
                <w:szCs w:val="20"/>
                <w:lang w:val="fr-FR"/>
              </w:rPr>
              <w:t>Réserve de 40 millions de dollars.</w:t>
            </w:r>
            <w:r w:rsidRPr="00787363">
              <w:rPr>
                <w:rFonts w:asciiTheme="majorHAnsi" w:hAnsiTheme="majorHAnsi"/>
                <w:sz w:val="20"/>
                <w:szCs w:val="20"/>
                <w:lang w:val="fr-FR"/>
              </w:rPr>
              <w:t xml:space="preserve"> Supprimer la réserve </w:t>
            </w:r>
            <w:r w:rsidR="00787363" w:rsidRPr="00787363">
              <w:rPr>
                <w:rFonts w:asciiTheme="majorHAnsi" w:hAnsiTheme="majorHAnsi"/>
                <w:sz w:val="20"/>
                <w:szCs w:val="20"/>
                <w:lang w:val="fr-FR"/>
              </w:rPr>
              <w:t xml:space="preserve">actuelle </w:t>
            </w:r>
            <w:r w:rsidRPr="00787363">
              <w:rPr>
                <w:rFonts w:asciiTheme="majorHAnsi" w:hAnsiTheme="majorHAnsi"/>
                <w:sz w:val="20"/>
                <w:szCs w:val="20"/>
                <w:lang w:val="fr-FR"/>
              </w:rPr>
              <w:t xml:space="preserve">de 40 millions initialement affectés pour Artibonite 4C et </w:t>
            </w:r>
            <w:r w:rsidR="00787363" w:rsidRPr="00787363">
              <w:rPr>
                <w:rFonts w:asciiTheme="majorHAnsi" w:hAnsiTheme="majorHAnsi"/>
                <w:sz w:val="20"/>
                <w:szCs w:val="20"/>
                <w:lang w:val="fr-FR"/>
              </w:rPr>
              <w:t xml:space="preserve">réserver </w:t>
            </w:r>
            <w:r w:rsidRPr="00787363">
              <w:rPr>
                <w:rFonts w:asciiTheme="majorHAnsi" w:hAnsiTheme="majorHAnsi"/>
                <w:sz w:val="20"/>
                <w:szCs w:val="20"/>
                <w:lang w:val="fr-FR"/>
              </w:rPr>
              <w:t xml:space="preserve">les ressources pour des projets dans les secteurs de l’agriculture, de la formation professionnelle et de la santé.  </w:t>
            </w:r>
          </w:p>
        </w:tc>
        <w:tc>
          <w:tcPr>
            <w:tcW w:w="2790" w:type="dxa"/>
            <w:tcBorders>
              <w:top w:val="single" w:sz="4" w:space="0" w:color="000000"/>
              <w:left w:val="single" w:sz="4" w:space="0" w:color="000000"/>
              <w:bottom w:val="single" w:sz="4" w:space="0" w:color="000000"/>
              <w:right w:val="single" w:sz="4" w:space="0" w:color="000000"/>
            </w:tcBorders>
          </w:tcPr>
          <w:p w:rsidR="009771EB" w:rsidRPr="00787363" w:rsidRDefault="009771EB" w:rsidP="006E424B">
            <w:pPr>
              <w:pStyle w:val="ListParagraph"/>
              <w:numPr>
                <w:ilvl w:val="0"/>
                <w:numId w:val="46"/>
              </w:numPr>
              <w:spacing w:after="0" w:line="240" w:lineRule="auto"/>
              <w:rPr>
                <w:rFonts w:asciiTheme="majorHAnsi" w:hAnsiTheme="majorHAnsi" w:cstheme="minorHAnsi"/>
                <w:color w:val="000000"/>
                <w:sz w:val="20"/>
                <w:szCs w:val="20"/>
                <w:lang w:val="fr-FR"/>
              </w:rPr>
            </w:pPr>
            <w:r w:rsidRPr="00787363">
              <w:rPr>
                <w:rFonts w:asciiTheme="majorHAnsi" w:hAnsiTheme="majorHAnsi" w:cstheme="minorHAnsi"/>
                <w:color w:val="000000"/>
                <w:sz w:val="20"/>
                <w:szCs w:val="20"/>
                <w:lang w:val="fr-FR"/>
              </w:rPr>
              <w:t xml:space="preserve">Le Brésil prendra les dispositions </w:t>
            </w:r>
            <w:r w:rsidR="000022BD">
              <w:rPr>
                <w:rFonts w:asciiTheme="majorHAnsi" w:hAnsiTheme="majorHAnsi" w:cstheme="minorHAnsi"/>
                <w:color w:val="000000"/>
                <w:sz w:val="20"/>
                <w:szCs w:val="20"/>
                <w:lang w:val="fr-FR"/>
              </w:rPr>
              <w:t xml:space="preserve">nécessaires </w:t>
            </w:r>
            <w:r w:rsidRPr="00787363">
              <w:rPr>
                <w:rFonts w:asciiTheme="majorHAnsi" w:hAnsiTheme="majorHAnsi" w:cstheme="minorHAnsi"/>
                <w:color w:val="000000"/>
                <w:sz w:val="20"/>
                <w:szCs w:val="20"/>
                <w:lang w:val="fr-FR"/>
              </w:rPr>
              <w:t xml:space="preserve">pour initier des discussions avec une ou des Entités Partenaires afin </w:t>
            </w:r>
            <w:r w:rsidRPr="00787363">
              <w:rPr>
                <w:rFonts w:asciiTheme="majorHAnsi" w:eastAsia="MS Mincho" w:hAnsiTheme="majorHAnsi"/>
                <w:sz w:val="20"/>
                <w:szCs w:val="20"/>
                <w:lang w:val="fr-FR" w:eastAsia="zh-CN"/>
              </w:rPr>
              <w:t>qu’elles</w:t>
            </w:r>
            <w:r w:rsidRPr="00787363">
              <w:rPr>
                <w:rFonts w:asciiTheme="majorHAnsi" w:hAnsiTheme="majorHAnsi" w:cstheme="minorHAnsi"/>
                <w:color w:val="000000"/>
                <w:sz w:val="20"/>
                <w:szCs w:val="20"/>
                <w:lang w:val="fr-FR"/>
              </w:rPr>
              <w:t xml:space="preserve"> préparent et présentent des projets d’utilisation des ressources en accord avec les règles de fonctionnement du FRH</w:t>
            </w:r>
          </w:p>
          <w:p w:rsidR="009771EB" w:rsidRPr="00787363" w:rsidRDefault="009771EB" w:rsidP="006E424B">
            <w:pPr>
              <w:pStyle w:val="ListParagraph"/>
              <w:numPr>
                <w:ilvl w:val="0"/>
                <w:numId w:val="46"/>
              </w:numPr>
              <w:spacing w:after="0" w:line="240" w:lineRule="auto"/>
              <w:rPr>
                <w:rFonts w:asciiTheme="majorHAnsi" w:hAnsiTheme="majorHAnsi" w:cstheme="minorHAnsi"/>
                <w:sz w:val="20"/>
                <w:szCs w:val="20"/>
                <w:lang w:val="fr-FR"/>
              </w:rPr>
            </w:pPr>
            <w:r w:rsidRPr="00787363">
              <w:rPr>
                <w:rFonts w:asciiTheme="majorHAnsi" w:eastAsia="MS Mincho" w:hAnsiTheme="majorHAnsi"/>
                <w:sz w:val="20"/>
                <w:szCs w:val="20"/>
                <w:lang w:val="fr-FR" w:eastAsia="zh-CN"/>
              </w:rPr>
              <w:t>Fiduciaire</w:t>
            </w:r>
            <w:r w:rsidRPr="00787363">
              <w:rPr>
                <w:rFonts w:asciiTheme="majorHAnsi" w:hAnsiTheme="majorHAnsi" w:cstheme="minorHAnsi"/>
                <w:color w:val="000000"/>
                <w:sz w:val="20"/>
                <w:szCs w:val="20"/>
                <w:lang w:val="fr-FR"/>
              </w:rPr>
              <w:t> : supprimer la réserve de 40 millions pour Artibonite 4C.</w:t>
            </w:r>
          </w:p>
        </w:tc>
        <w:tc>
          <w:tcPr>
            <w:tcW w:w="1620" w:type="dxa"/>
            <w:tcBorders>
              <w:top w:val="single" w:sz="4" w:space="0" w:color="000000"/>
              <w:left w:val="single" w:sz="4" w:space="0" w:color="000000"/>
              <w:bottom w:val="single" w:sz="4" w:space="0" w:color="000000"/>
              <w:right w:val="single" w:sz="4" w:space="0" w:color="000000"/>
            </w:tcBorders>
          </w:tcPr>
          <w:p w:rsidR="009771EB" w:rsidRPr="00787363" w:rsidRDefault="009771EB" w:rsidP="006E424B">
            <w:pPr>
              <w:pStyle w:val="ListParagraph"/>
              <w:numPr>
                <w:ilvl w:val="0"/>
                <w:numId w:val="47"/>
              </w:numPr>
              <w:spacing w:after="0" w:line="240" w:lineRule="auto"/>
              <w:rPr>
                <w:rFonts w:asciiTheme="majorHAnsi" w:eastAsia="MS Mincho" w:hAnsiTheme="majorHAnsi"/>
                <w:sz w:val="20"/>
                <w:szCs w:val="20"/>
                <w:lang w:val="fr-FR" w:eastAsia="zh-CN"/>
              </w:rPr>
            </w:pPr>
            <w:r w:rsidRPr="00787363">
              <w:rPr>
                <w:rFonts w:asciiTheme="majorHAnsi" w:eastAsia="MS Mincho" w:hAnsiTheme="majorHAnsi"/>
                <w:sz w:val="20"/>
                <w:szCs w:val="20"/>
                <w:lang w:val="fr-FR" w:eastAsia="zh-CN"/>
              </w:rPr>
              <w:t>Brésil</w:t>
            </w:r>
          </w:p>
          <w:p w:rsidR="00787363" w:rsidRPr="00787363" w:rsidRDefault="00787363" w:rsidP="00787363">
            <w:pPr>
              <w:spacing w:after="0" w:line="240" w:lineRule="auto"/>
              <w:rPr>
                <w:rFonts w:asciiTheme="majorHAnsi" w:eastAsia="MS Mincho" w:hAnsiTheme="majorHAnsi"/>
                <w:sz w:val="20"/>
                <w:szCs w:val="20"/>
                <w:lang w:val="fr-FR" w:eastAsia="zh-CN"/>
              </w:rPr>
            </w:pPr>
          </w:p>
          <w:p w:rsidR="00787363" w:rsidRPr="00787363" w:rsidRDefault="00787363" w:rsidP="00787363">
            <w:pPr>
              <w:spacing w:after="0" w:line="240" w:lineRule="auto"/>
              <w:rPr>
                <w:rFonts w:asciiTheme="majorHAnsi" w:eastAsia="MS Mincho" w:hAnsiTheme="majorHAnsi"/>
                <w:sz w:val="20"/>
                <w:szCs w:val="20"/>
                <w:lang w:val="fr-FR" w:eastAsia="zh-CN"/>
              </w:rPr>
            </w:pPr>
          </w:p>
          <w:p w:rsidR="00787363" w:rsidRPr="00787363" w:rsidRDefault="00787363" w:rsidP="00787363">
            <w:pPr>
              <w:spacing w:after="0" w:line="240" w:lineRule="auto"/>
              <w:rPr>
                <w:rFonts w:asciiTheme="majorHAnsi" w:eastAsia="MS Mincho" w:hAnsiTheme="majorHAnsi"/>
                <w:sz w:val="20"/>
                <w:szCs w:val="20"/>
                <w:lang w:val="fr-FR" w:eastAsia="zh-CN"/>
              </w:rPr>
            </w:pPr>
          </w:p>
          <w:p w:rsidR="00787363" w:rsidRPr="00787363" w:rsidRDefault="00787363" w:rsidP="00787363">
            <w:pPr>
              <w:spacing w:after="0" w:line="240" w:lineRule="auto"/>
              <w:rPr>
                <w:rFonts w:asciiTheme="majorHAnsi" w:eastAsia="MS Mincho" w:hAnsiTheme="majorHAnsi"/>
                <w:sz w:val="20"/>
                <w:szCs w:val="20"/>
                <w:lang w:val="fr-FR" w:eastAsia="zh-CN"/>
              </w:rPr>
            </w:pPr>
          </w:p>
          <w:p w:rsidR="00787363" w:rsidRPr="00787363" w:rsidRDefault="00787363" w:rsidP="00787363">
            <w:pPr>
              <w:spacing w:after="0" w:line="240" w:lineRule="auto"/>
              <w:rPr>
                <w:rFonts w:asciiTheme="majorHAnsi" w:eastAsia="MS Mincho" w:hAnsiTheme="majorHAnsi"/>
                <w:sz w:val="20"/>
                <w:szCs w:val="20"/>
                <w:lang w:val="fr-FR" w:eastAsia="zh-CN"/>
              </w:rPr>
            </w:pPr>
          </w:p>
          <w:p w:rsidR="00787363" w:rsidRPr="00787363" w:rsidRDefault="00787363" w:rsidP="00787363">
            <w:pPr>
              <w:spacing w:after="0" w:line="240" w:lineRule="auto"/>
              <w:rPr>
                <w:rFonts w:asciiTheme="majorHAnsi" w:eastAsia="MS Mincho" w:hAnsiTheme="majorHAnsi"/>
                <w:sz w:val="20"/>
                <w:szCs w:val="20"/>
                <w:lang w:val="fr-FR" w:eastAsia="zh-CN"/>
              </w:rPr>
            </w:pPr>
          </w:p>
          <w:p w:rsidR="00787363" w:rsidRPr="00787363" w:rsidRDefault="00787363" w:rsidP="00787363">
            <w:pPr>
              <w:spacing w:after="0" w:line="240" w:lineRule="auto"/>
              <w:rPr>
                <w:rFonts w:asciiTheme="majorHAnsi" w:eastAsia="MS Mincho" w:hAnsiTheme="majorHAnsi"/>
                <w:sz w:val="20"/>
                <w:szCs w:val="20"/>
                <w:lang w:val="fr-FR" w:eastAsia="zh-CN"/>
              </w:rPr>
            </w:pPr>
          </w:p>
          <w:p w:rsidR="00787363" w:rsidRPr="00787363" w:rsidRDefault="00787363" w:rsidP="00787363">
            <w:pPr>
              <w:spacing w:after="0" w:line="240" w:lineRule="auto"/>
              <w:rPr>
                <w:rFonts w:asciiTheme="majorHAnsi" w:eastAsia="MS Mincho" w:hAnsiTheme="majorHAnsi"/>
                <w:sz w:val="20"/>
                <w:szCs w:val="20"/>
                <w:lang w:val="fr-FR" w:eastAsia="zh-CN"/>
              </w:rPr>
            </w:pPr>
          </w:p>
          <w:p w:rsidR="00787363" w:rsidRPr="00787363" w:rsidRDefault="00787363" w:rsidP="00787363">
            <w:pPr>
              <w:spacing w:after="0" w:line="240" w:lineRule="auto"/>
              <w:rPr>
                <w:rFonts w:asciiTheme="majorHAnsi" w:eastAsia="MS Mincho" w:hAnsiTheme="majorHAnsi"/>
                <w:sz w:val="20"/>
                <w:szCs w:val="20"/>
                <w:lang w:val="fr-FR" w:eastAsia="zh-CN"/>
              </w:rPr>
            </w:pPr>
          </w:p>
          <w:p w:rsidR="009771EB" w:rsidRPr="00787363" w:rsidRDefault="009771EB" w:rsidP="006E424B">
            <w:pPr>
              <w:pStyle w:val="ListParagraph"/>
              <w:numPr>
                <w:ilvl w:val="0"/>
                <w:numId w:val="47"/>
              </w:numPr>
              <w:spacing w:after="0" w:line="240" w:lineRule="auto"/>
              <w:rPr>
                <w:rFonts w:asciiTheme="majorHAnsi" w:eastAsia="MS Mincho" w:hAnsiTheme="majorHAnsi"/>
                <w:sz w:val="20"/>
                <w:szCs w:val="20"/>
                <w:lang w:val="fr-FR" w:eastAsia="zh-CN"/>
              </w:rPr>
            </w:pPr>
            <w:r w:rsidRPr="00787363">
              <w:rPr>
                <w:rFonts w:asciiTheme="majorHAnsi" w:eastAsia="MS Mincho" w:hAnsiTheme="majorHAnsi"/>
                <w:sz w:val="20"/>
                <w:szCs w:val="20"/>
                <w:lang w:val="fr-FR" w:eastAsia="zh-CN"/>
              </w:rPr>
              <w:t>Fiduciaire</w:t>
            </w:r>
          </w:p>
          <w:p w:rsidR="009771EB" w:rsidRPr="00787363" w:rsidRDefault="009771EB" w:rsidP="006E424B">
            <w:pPr>
              <w:pStyle w:val="ListParagraph"/>
              <w:spacing w:after="0" w:line="240" w:lineRule="auto"/>
              <w:ind w:left="360"/>
              <w:rPr>
                <w:rFonts w:asciiTheme="majorHAnsi" w:eastAsia="MS Mincho" w:hAnsiTheme="majorHAnsi"/>
                <w:sz w:val="20"/>
                <w:szCs w:val="20"/>
                <w:lang w:val="fr-FR" w:eastAsia="zh-CN"/>
              </w:rPr>
            </w:pPr>
          </w:p>
        </w:tc>
        <w:tc>
          <w:tcPr>
            <w:tcW w:w="1980" w:type="dxa"/>
            <w:tcBorders>
              <w:top w:val="single" w:sz="4" w:space="0" w:color="000000"/>
              <w:left w:val="single" w:sz="4" w:space="0" w:color="000000"/>
              <w:bottom w:val="single" w:sz="4" w:space="0" w:color="000000"/>
              <w:right w:val="single" w:sz="4" w:space="0" w:color="000000"/>
            </w:tcBorders>
          </w:tcPr>
          <w:p w:rsidR="009771EB" w:rsidRPr="00787363" w:rsidRDefault="009771EB" w:rsidP="001F5796">
            <w:pPr>
              <w:spacing w:after="0" w:line="240" w:lineRule="auto"/>
              <w:rPr>
                <w:rFonts w:asciiTheme="majorHAnsi" w:eastAsia="MS Mincho" w:hAnsiTheme="majorHAnsi"/>
                <w:sz w:val="20"/>
                <w:szCs w:val="20"/>
                <w:lang w:val="fr-FR" w:eastAsia="zh-CN"/>
              </w:rPr>
            </w:pPr>
            <w:r w:rsidRPr="00787363">
              <w:rPr>
                <w:rFonts w:asciiTheme="majorHAnsi" w:hAnsiTheme="majorHAnsi" w:cstheme="minorHAnsi"/>
                <w:color w:val="000000"/>
                <w:sz w:val="20"/>
                <w:szCs w:val="20"/>
                <w:lang w:val="fr-FR"/>
              </w:rPr>
              <w:t>Aussitôt que possible</w:t>
            </w:r>
          </w:p>
        </w:tc>
      </w:tr>
      <w:tr w:rsidR="009771EB" w:rsidRPr="00787363" w:rsidTr="00862111">
        <w:tc>
          <w:tcPr>
            <w:tcW w:w="3258" w:type="dxa"/>
            <w:tcBorders>
              <w:top w:val="single" w:sz="4" w:space="0" w:color="000000"/>
              <w:left w:val="single" w:sz="4" w:space="0" w:color="000000"/>
              <w:bottom w:val="single" w:sz="4" w:space="0" w:color="000000"/>
              <w:right w:val="single" w:sz="4" w:space="0" w:color="000000"/>
            </w:tcBorders>
          </w:tcPr>
          <w:p w:rsidR="009771EB" w:rsidRPr="00787363" w:rsidRDefault="009771EB" w:rsidP="00A52C58">
            <w:pPr>
              <w:spacing w:after="0" w:line="240" w:lineRule="auto"/>
              <w:rPr>
                <w:rFonts w:asciiTheme="majorHAnsi" w:hAnsiTheme="majorHAnsi"/>
                <w:b/>
                <w:sz w:val="20"/>
                <w:szCs w:val="20"/>
                <w:lang w:val="fr-FR"/>
              </w:rPr>
            </w:pPr>
            <w:r w:rsidRPr="00787363">
              <w:rPr>
                <w:rFonts w:asciiTheme="majorHAnsi" w:hAnsiTheme="majorHAnsi"/>
                <w:b/>
                <w:sz w:val="20"/>
                <w:szCs w:val="20"/>
                <w:lang w:val="fr-FR"/>
              </w:rPr>
              <w:t xml:space="preserve">Futur du FRH. </w:t>
            </w:r>
            <w:r w:rsidRPr="00787363">
              <w:rPr>
                <w:rFonts w:asciiTheme="majorHAnsi" w:hAnsiTheme="majorHAnsi"/>
                <w:sz w:val="20"/>
                <w:szCs w:val="20"/>
                <w:lang w:val="fr-FR"/>
              </w:rPr>
              <w:t>Engager deux évaluations parallèles pour déterminer d’une part, l’impact, les résultats et les leçons apprises du FRH et d’autre part, la faisabilité de sa transformation en fonds d’investissement pour l’appui au secteur privé haïtien.</w:t>
            </w:r>
          </w:p>
        </w:tc>
        <w:tc>
          <w:tcPr>
            <w:tcW w:w="2790" w:type="dxa"/>
            <w:tcBorders>
              <w:top w:val="single" w:sz="4" w:space="0" w:color="000000"/>
              <w:left w:val="single" w:sz="4" w:space="0" w:color="000000"/>
              <w:bottom w:val="single" w:sz="4" w:space="0" w:color="000000"/>
              <w:right w:val="single" w:sz="4" w:space="0" w:color="000000"/>
            </w:tcBorders>
          </w:tcPr>
          <w:p w:rsidR="009771EB" w:rsidRPr="00787363" w:rsidRDefault="009771EB" w:rsidP="00787363">
            <w:pPr>
              <w:pStyle w:val="ListParagraph"/>
              <w:numPr>
                <w:ilvl w:val="0"/>
                <w:numId w:val="53"/>
              </w:numPr>
              <w:spacing w:after="0" w:line="240" w:lineRule="auto"/>
              <w:rPr>
                <w:rFonts w:asciiTheme="majorHAnsi" w:hAnsiTheme="majorHAnsi" w:cstheme="minorHAnsi"/>
                <w:color w:val="000000"/>
                <w:sz w:val="20"/>
                <w:szCs w:val="20"/>
                <w:lang w:val="fr-FR"/>
              </w:rPr>
            </w:pPr>
            <w:r w:rsidRPr="00787363">
              <w:rPr>
                <w:rFonts w:asciiTheme="majorHAnsi" w:hAnsiTheme="majorHAnsi" w:cstheme="minorHAnsi"/>
                <w:color w:val="000000"/>
                <w:sz w:val="20"/>
                <w:szCs w:val="20"/>
                <w:lang w:val="fr-FR"/>
              </w:rPr>
              <w:t xml:space="preserve">Mettre à jour les </w:t>
            </w:r>
            <w:proofErr w:type="spellStart"/>
            <w:r w:rsidRPr="00787363">
              <w:rPr>
                <w:rFonts w:asciiTheme="majorHAnsi" w:hAnsiTheme="majorHAnsi" w:cstheme="minorHAnsi"/>
                <w:color w:val="000000"/>
                <w:sz w:val="20"/>
                <w:szCs w:val="20"/>
                <w:lang w:val="fr-FR"/>
              </w:rPr>
              <w:t>TdRs</w:t>
            </w:r>
            <w:proofErr w:type="spellEnd"/>
            <w:r w:rsidRPr="00787363">
              <w:rPr>
                <w:rFonts w:asciiTheme="majorHAnsi" w:hAnsiTheme="majorHAnsi" w:cstheme="minorHAnsi"/>
                <w:color w:val="000000"/>
                <w:sz w:val="20"/>
                <w:szCs w:val="20"/>
                <w:lang w:val="fr-FR"/>
              </w:rPr>
              <w:t xml:space="preserve"> et lancer l’’étude sur l’évaluation de la phase actuelle du FRH ;</w:t>
            </w:r>
          </w:p>
          <w:p w:rsidR="009771EB" w:rsidRPr="00787363" w:rsidRDefault="00787363" w:rsidP="00787363">
            <w:pPr>
              <w:pStyle w:val="ListParagraph"/>
              <w:numPr>
                <w:ilvl w:val="0"/>
                <w:numId w:val="53"/>
              </w:numPr>
              <w:spacing w:after="0" w:line="240" w:lineRule="auto"/>
              <w:rPr>
                <w:rFonts w:asciiTheme="majorHAnsi" w:hAnsiTheme="majorHAnsi" w:cstheme="minorHAnsi"/>
                <w:color w:val="000000"/>
                <w:sz w:val="20"/>
                <w:szCs w:val="20"/>
                <w:lang w:val="fr-FR"/>
              </w:rPr>
            </w:pPr>
            <w:r w:rsidRPr="00787363">
              <w:rPr>
                <w:rFonts w:asciiTheme="majorHAnsi" w:hAnsiTheme="majorHAnsi" w:cstheme="minorHAnsi"/>
                <w:color w:val="000000"/>
                <w:sz w:val="20"/>
                <w:szCs w:val="20"/>
                <w:lang w:val="fr-FR"/>
              </w:rPr>
              <w:t>Préparer et lancer l’</w:t>
            </w:r>
            <w:r w:rsidR="009771EB" w:rsidRPr="00787363">
              <w:rPr>
                <w:rFonts w:asciiTheme="majorHAnsi" w:hAnsiTheme="majorHAnsi" w:cstheme="minorHAnsi"/>
                <w:color w:val="000000"/>
                <w:sz w:val="20"/>
                <w:szCs w:val="20"/>
                <w:lang w:val="fr-FR"/>
              </w:rPr>
              <w:t>étude sur la faisabilité de la transformation du FRH en fonds de soutien au secteur privé</w:t>
            </w:r>
          </w:p>
        </w:tc>
        <w:tc>
          <w:tcPr>
            <w:tcW w:w="1620" w:type="dxa"/>
            <w:tcBorders>
              <w:top w:val="single" w:sz="4" w:space="0" w:color="000000"/>
              <w:left w:val="single" w:sz="4" w:space="0" w:color="000000"/>
              <w:bottom w:val="single" w:sz="4" w:space="0" w:color="000000"/>
              <w:right w:val="single" w:sz="4" w:space="0" w:color="000000"/>
            </w:tcBorders>
          </w:tcPr>
          <w:p w:rsidR="009771EB" w:rsidRPr="00787363" w:rsidRDefault="009771EB" w:rsidP="00880FD9">
            <w:pPr>
              <w:pStyle w:val="ListParagraph"/>
              <w:numPr>
                <w:ilvl w:val="0"/>
                <w:numId w:val="48"/>
              </w:numPr>
              <w:spacing w:after="0" w:line="240" w:lineRule="auto"/>
              <w:rPr>
                <w:rFonts w:asciiTheme="majorHAnsi" w:eastAsia="MS Mincho" w:hAnsiTheme="majorHAnsi"/>
                <w:sz w:val="20"/>
                <w:szCs w:val="20"/>
                <w:lang w:val="fr-FR" w:eastAsia="zh-CN"/>
              </w:rPr>
            </w:pPr>
            <w:r w:rsidRPr="00787363">
              <w:rPr>
                <w:rFonts w:asciiTheme="majorHAnsi" w:eastAsia="MS Mincho" w:hAnsiTheme="majorHAnsi"/>
                <w:sz w:val="20"/>
                <w:szCs w:val="20"/>
                <w:lang w:val="fr-FR" w:eastAsia="zh-CN"/>
              </w:rPr>
              <w:t>Secrétariat</w:t>
            </w:r>
          </w:p>
          <w:p w:rsidR="00787363" w:rsidRPr="00787363" w:rsidRDefault="00787363" w:rsidP="00787363">
            <w:pPr>
              <w:spacing w:after="0" w:line="240" w:lineRule="auto"/>
              <w:rPr>
                <w:rFonts w:asciiTheme="majorHAnsi" w:eastAsia="MS Mincho" w:hAnsiTheme="majorHAnsi"/>
                <w:sz w:val="20"/>
                <w:szCs w:val="20"/>
                <w:lang w:val="fr-FR" w:eastAsia="zh-CN"/>
              </w:rPr>
            </w:pPr>
          </w:p>
          <w:p w:rsidR="00787363" w:rsidRPr="00787363" w:rsidRDefault="00787363" w:rsidP="00787363">
            <w:pPr>
              <w:spacing w:after="0" w:line="240" w:lineRule="auto"/>
              <w:rPr>
                <w:rFonts w:asciiTheme="majorHAnsi" w:eastAsia="MS Mincho" w:hAnsiTheme="majorHAnsi"/>
                <w:sz w:val="20"/>
                <w:szCs w:val="20"/>
                <w:lang w:val="fr-FR" w:eastAsia="zh-CN"/>
              </w:rPr>
            </w:pPr>
          </w:p>
          <w:p w:rsidR="00787363" w:rsidRPr="00787363" w:rsidRDefault="00787363" w:rsidP="00787363">
            <w:pPr>
              <w:spacing w:after="0" w:line="240" w:lineRule="auto"/>
              <w:rPr>
                <w:rFonts w:asciiTheme="majorHAnsi" w:eastAsia="MS Mincho" w:hAnsiTheme="majorHAnsi"/>
                <w:sz w:val="20"/>
                <w:szCs w:val="20"/>
                <w:lang w:val="fr-FR" w:eastAsia="zh-CN"/>
              </w:rPr>
            </w:pPr>
          </w:p>
          <w:p w:rsidR="009771EB" w:rsidRPr="00787363" w:rsidRDefault="009771EB" w:rsidP="00787363">
            <w:pPr>
              <w:pStyle w:val="ListParagraph"/>
              <w:numPr>
                <w:ilvl w:val="0"/>
                <w:numId w:val="48"/>
              </w:numPr>
              <w:spacing w:after="0" w:line="240" w:lineRule="auto"/>
              <w:rPr>
                <w:rFonts w:asciiTheme="majorHAnsi" w:eastAsia="MS Mincho" w:hAnsiTheme="majorHAnsi"/>
                <w:sz w:val="20"/>
                <w:szCs w:val="20"/>
                <w:lang w:val="fr-FR" w:eastAsia="zh-CN"/>
              </w:rPr>
            </w:pPr>
            <w:r w:rsidRPr="00787363">
              <w:rPr>
                <w:rFonts w:asciiTheme="majorHAnsi" w:eastAsia="MS Mincho" w:hAnsiTheme="majorHAnsi"/>
                <w:sz w:val="20"/>
                <w:szCs w:val="20"/>
                <w:lang w:val="fr-FR" w:eastAsia="zh-CN"/>
              </w:rPr>
              <w:t xml:space="preserve">BID en </w:t>
            </w:r>
            <w:r w:rsidR="00787363" w:rsidRPr="00787363">
              <w:rPr>
                <w:rFonts w:asciiTheme="majorHAnsi" w:eastAsia="MS Mincho" w:hAnsiTheme="majorHAnsi"/>
                <w:sz w:val="20"/>
                <w:szCs w:val="20"/>
                <w:lang w:val="fr-FR" w:eastAsia="zh-CN"/>
              </w:rPr>
              <w:t>consultation</w:t>
            </w:r>
            <w:r w:rsidRPr="00787363">
              <w:rPr>
                <w:rFonts w:asciiTheme="majorHAnsi" w:eastAsia="MS Mincho" w:hAnsiTheme="majorHAnsi"/>
                <w:sz w:val="20"/>
                <w:szCs w:val="20"/>
                <w:lang w:val="fr-FR" w:eastAsia="zh-CN"/>
              </w:rPr>
              <w:t xml:space="preserve"> avec</w:t>
            </w:r>
            <w:r w:rsidR="00787363" w:rsidRPr="00787363">
              <w:rPr>
                <w:rFonts w:asciiTheme="majorHAnsi" w:eastAsia="MS Mincho" w:hAnsiTheme="majorHAnsi"/>
                <w:sz w:val="20"/>
                <w:szCs w:val="20"/>
                <w:lang w:val="fr-FR" w:eastAsia="zh-CN"/>
              </w:rPr>
              <w:t xml:space="preserve"> le MEF, la Banque mondiale</w:t>
            </w:r>
            <w:r w:rsidRPr="00787363">
              <w:rPr>
                <w:rFonts w:asciiTheme="majorHAnsi" w:eastAsia="MS Mincho" w:hAnsiTheme="majorHAnsi"/>
                <w:sz w:val="20"/>
                <w:szCs w:val="20"/>
                <w:lang w:val="fr-FR" w:eastAsia="zh-CN"/>
              </w:rPr>
              <w:t xml:space="preserve"> </w:t>
            </w:r>
            <w:r w:rsidR="00787363" w:rsidRPr="00787363">
              <w:rPr>
                <w:rFonts w:asciiTheme="majorHAnsi" w:eastAsia="MS Mincho" w:hAnsiTheme="majorHAnsi"/>
                <w:sz w:val="20"/>
                <w:szCs w:val="20"/>
                <w:lang w:val="fr-FR" w:eastAsia="zh-CN"/>
              </w:rPr>
              <w:t xml:space="preserve">et </w:t>
            </w:r>
            <w:r w:rsidRPr="00787363">
              <w:rPr>
                <w:rFonts w:asciiTheme="majorHAnsi" w:eastAsia="MS Mincho" w:hAnsiTheme="majorHAnsi"/>
                <w:sz w:val="20"/>
                <w:szCs w:val="20"/>
                <w:lang w:val="fr-FR" w:eastAsia="zh-CN"/>
              </w:rPr>
              <w:t xml:space="preserve">la SFI </w:t>
            </w:r>
          </w:p>
        </w:tc>
        <w:tc>
          <w:tcPr>
            <w:tcW w:w="1980" w:type="dxa"/>
            <w:tcBorders>
              <w:top w:val="single" w:sz="4" w:space="0" w:color="000000"/>
              <w:left w:val="single" w:sz="4" w:space="0" w:color="000000"/>
              <w:bottom w:val="single" w:sz="4" w:space="0" w:color="000000"/>
              <w:right w:val="single" w:sz="4" w:space="0" w:color="000000"/>
            </w:tcBorders>
          </w:tcPr>
          <w:p w:rsidR="009771EB" w:rsidRPr="00787363" w:rsidRDefault="009771EB" w:rsidP="007D56F6">
            <w:pPr>
              <w:pStyle w:val="ListParagraph"/>
              <w:numPr>
                <w:ilvl w:val="0"/>
                <w:numId w:val="49"/>
              </w:numPr>
              <w:spacing w:after="0" w:line="240" w:lineRule="auto"/>
              <w:rPr>
                <w:rFonts w:asciiTheme="majorHAnsi" w:eastAsia="MS Mincho" w:hAnsiTheme="majorHAnsi"/>
                <w:sz w:val="20"/>
                <w:szCs w:val="20"/>
                <w:lang w:val="fr-FR" w:eastAsia="zh-CN"/>
              </w:rPr>
            </w:pPr>
            <w:r w:rsidRPr="00787363">
              <w:rPr>
                <w:rFonts w:asciiTheme="majorHAnsi" w:eastAsia="MS Mincho" w:hAnsiTheme="majorHAnsi"/>
                <w:sz w:val="20"/>
                <w:szCs w:val="20"/>
                <w:lang w:val="fr-FR" w:eastAsia="zh-CN"/>
              </w:rPr>
              <w:t>Aussitôt que possible</w:t>
            </w:r>
          </w:p>
          <w:p w:rsidR="00787363" w:rsidRPr="00787363" w:rsidRDefault="00787363" w:rsidP="00787363">
            <w:pPr>
              <w:spacing w:after="0" w:line="240" w:lineRule="auto"/>
              <w:rPr>
                <w:rFonts w:asciiTheme="majorHAnsi" w:eastAsia="MS Mincho" w:hAnsiTheme="majorHAnsi"/>
                <w:sz w:val="20"/>
                <w:szCs w:val="20"/>
                <w:lang w:val="fr-FR" w:eastAsia="zh-CN"/>
              </w:rPr>
            </w:pPr>
          </w:p>
          <w:p w:rsidR="00787363" w:rsidRPr="00787363" w:rsidRDefault="00787363" w:rsidP="00787363">
            <w:pPr>
              <w:spacing w:after="0" w:line="240" w:lineRule="auto"/>
              <w:rPr>
                <w:rFonts w:asciiTheme="majorHAnsi" w:eastAsia="MS Mincho" w:hAnsiTheme="majorHAnsi"/>
                <w:sz w:val="20"/>
                <w:szCs w:val="20"/>
                <w:lang w:val="fr-FR" w:eastAsia="zh-CN"/>
              </w:rPr>
            </w:pPr>
          </w:p>
          <w:p w:rsidR="009771EB" w:rsidRPr="00787363" w:rsidRDefault="009771EB" w:rsidP="007D56F6">
            <w:pPr>
              <w:pStyle w:val="ListParagraph"/>
              <w:numPr>
                <w:ilvl w:val="0"/>
                <w:numId w:val="49"/>
              </w:numPr>
              <w:spacing w:after="0" w:line="240" w:lineRule="auto"/>
              <w:rPr>
                <w:rFonts w:asciiTheme="majorHAnsi" w:eastAsia="MS Mincho" w:hAnsiTheme="majorHAnsi"/>
                <w:sz w:val="20"/>
                <w:szCs w:val="20"/>
                <w:lang w:val="fr-FR" w:eastAsia="zh-CN"/>
              </w:rPr>
            </w:pPr>
            <w:r w:rsidRPr="00787363">
              <w:rPr>
                <w:rFonts w:asciiTheme="majorHAnsi" w:eastAsia="MS Mincho" w:hAnsiTheme="majorHAnsi"/>
                <w:sz w:val="20"/>
                <w:szCs w:val="20"/>
                <w:lang w:val="fr-FR" w:eastAsia="zh-CN"/>
              </w:rPr>
              <w:t xml:space="preserve">Avant fin septembre 2014 </w:t>
            </w:r>
          </w:p>
        </w:tc>
      </w:tr>
      <w:tr w:rsidR="009771EB" w:rsidRPr="00787363" w:rsidTr="00862111">
        <w:tc>
          <w:tcPr>
            <w:tcW w:w="3258" w:type="dxa"/>
            <w:tcBorders>
              <w:top w:val="single" w:sz="4" w:space="0" w:color="000000"/>
              <w:left w:val="single" w:sz="4" w:space="0" w:color="000000"/>
              <w:bottom w:val="single" w:sz="4" w:space="0" w:color="000000"/>
              <w:right w:val="single" w:sz="4" w:space="0" w:color="000000"/>
            </w:tcBorders>
          </w:tcPr>
          <w:p w:rsidR="009771EB" w:rsidRPr="00787363" w:rsidRDefault="009771EB" w:rsidP="00787363">
            <w:pPr>
              <w:spacing w:after="0" w:line="240" w:lineRule="auto"/>
              <w:rPr>
                <w:rFonts w:asciiTheme="majorHAnsi" w:eastAsia="MS Mincho" w:hAnsiTheme="majorHAnsi"/>
                <w:sz w:val="20"/>
                <w:szCs w:val="20"/>
                <w:lang w:val="fr-FR" w:eastAsia="zh-CN"/>
              </w:rPr>
            </w:pPr>
            <w:r w:rsidRPr="00787363">
              <w:rPr>
                <w:rFonts w:asciiTheme="majorHAnsi" w:hAnsiTheme="majorHAnsi"/>
                <w:b/>
                <w:sz w:val="20"/>
                <w:szCs w:val="20"/>
                <w:lang w:val="fr-FR"/>
              </w:rPr>
              <w:t>Budget 2015 du Secrétariat et du Fiduciaire</w:t>
            </w:r>
            <w:r w:rsidRPr="00787363">
              <w:rPr>
                <w:rFonts w:asciiTheme="majorHAnsi" w:hAnsiTheme="majorHAnsi"/>
                <w:sz w:val="20"/>
                <w:szCs w:val="20"/>
                <w:lang w:val="fr-FR"/>
              </w:rPr>
              <w:t xml:space="preserve"> : Le CP approuve la moitié du projet de budget 2015 soumis par le Secrétariat du FRH et le Fiduciaire respectivement pour un montant de 200.400 dollars et </w:t>
            </w:r>
            <w:r w:rsidRPr="00787363">
              <w:rPr>
                <w:rFonts w:asciiTheme="majorHAnsi" w:hAnsiTheme="majorHAnsi"/>
                <w:sz w:val="20"/>
                <w:szCs w:val="20"/>
                <w:lang w:val="fr-FR"/>
              </w:rPr>
              <w:lastRenderedPageBreak/>
              <w:t>40.500 dollars. Ce budget doit permettre le fonctionnement des deux structures de juillet 2014 à fin décembre 2014. Le CP va réexaminer lors de sa réunion prévue en novembre 2014, la situation budgétaire du Secrétariat et du Fiduciaire pour le reste de l’année financière à la lumière de la décision sur le futur du FRH.</w:t>
            </w:r>
          </w:p>
        </w:tc>
        <w:tc>
          <w:tcPr>
            <w:tcW w:w="2790" w:type="dxa"/>
            <w:tcBorders>
              <w:top w:val="single" w:sz="4" w:space="0" w:color="000000"/>
              <w:left w:val="single" w:sz="4" w:space="0" w:color="000000"/>
              <w:bottom w:val="single" w:sz="4" w:space="0" w:color="000000"/>
              <w:right w:val="single" w:sz="4" w:space="0" w:color="000000"/>
            </w:tcBorders>
          </w:tcPr>
          <w:p w:rsidR="009771EB" w:rsidRPr="00787363" w:rsidRDefault="009771EB" w:rsidP="00B034FD">
            <w:pPr>
              <w:spacing w:after="0" w:line="240" w:lineRule="auto"/>
              <w:rPr>
                <w:rFonts w:asciiTheme="majorHAnsi" w:eastAsia="MS Mincho" w:hAnsiTheme="majorHAnsi"/>
                <w:sz w:val="20"/>
                <w:szCs w:val="20"/>
                <w:lang w:val="fr-FR" w:eastAsia="zh-CN"/>
              </w:rPr>
            </w:pPr>
            <w:r w:rsidRPr="00787363">
              <w:rPr>
                <w:rFonts w:asciiTheme="majorHAnsi" w:eastAsia="MS Mincho" w:hAnsiTheme="majorHAnsi"/>
                <w:sz w:val="20"/>
                <w:szCs w:val="20"/>
                <w:lang w:val="fr-FR" w:eastAsia="zh-CN"/>
              </w:rPr>
              <w:lastRenderedPageBreak/>
              <w:t>Organiser une réunion avant fin novembre 2014 pour le budget de janvier à juin 2015 du Secrétariat</w:t>
            </w:r>
            <w:r w:rsidR="00B034FD" w:rsidRPr="00787363">
              <w:rPr>
                <w:rFonts w:asciiTheme="majorHAnsi" w:eastAsia="MS Mincho" w:hAnsiTheme="majorHAnsi"/>
                <w:sz w:val="20"/>
                <w:szCs w:val="20"/>
                <w:lang w:val="fr-FR" w:eastAsia="zh-CN"/>
              </w:rPr>
              <w:t xml:space="preserve"> et du Fiduciaire</w:t>
            </w:r>
            <w:r w:rsidRPr="00787363">
              <w:rPr>
                <w:rFonts w:asciiTheme="majorHAnsi" w:eastAsia="MS Mincho" w:hAnsiTheme="majorHAnsi"/>
                <w:sz w:val="20"/>
                <w:szCs w:val="20"/>
                <w:lang w:val="fr-FR" w:eastAsia="zh-CN"/>
              </w:rPr>
              <w:t>.</w:t>
            </w:r>
          </w:p>
        </w:tc>
        <w:tc>
          <w:tcPr>
            <w:tcW w:w="1620" w:type="dxa"/>
            <w:tcBorders>
              <w:top w:val="single" w:sz="4" w:space="0" w:color="000000"/>
              <w:left w:val="single" w:sz="4" w:space="0" w:color="000000"/>
              <w:bottom w:val="single" w:sz="4" w:space="0" w:color="000000"/>
              <w:right w:val="single" w:sz="4" w:space="0" w:color="000000"/>
            </w:tcBorders>
          </w:tcPr>
          <w:p w:rsidR="009771EB" w:rsidRPr="00787363" w:rsidRDefault="009771EB" w:rsidP="002935E6">
            <w:pPr>
              <w:spacing w:after="0" w:line="240" w:lineRule="auto"/>
              <w:rPr>
                <w:rFonts w:asciiTheme="majorHAnsi" w:eastAsia="MS Mincho" w:hAnsiTheme="majorHAnsi"/>
                <w:sz w:val="20"/>
                <w:szCs w:val="20"/>
                <w:lang w:val="fr-FR" w:eastAsia="zh-CN"/>
              </w:rPr>
            </w:pPr>
            <w:r w:rsidRPr="00787363">
              <w:rPr>
                <w:rFonts w:asciiTheme="majorHAnsi" w:eastAsia="MS Mincho" w:hAnsiTheme="majorHAnsi"/>
                <w:sz w:val="20"/>
                <w:szCs w:val="20"/>
                <w:lang w:val="fr-FR" w:eastAsia="zh-CN"/>
              </w:rPr>
              <w:t>Secrétariat</w:t>
            </w:r>
          </w:p>
        </w:tc>
        <w:tc>
          <w:tcPr>
            <w:tcW w:w="1980" w:type="dxa"/>
            <w:tcBorders>
              <w:top w:val="single" w:sz="4" w:space="0" w:color="000000"/>
              <w:left w:val="single" w:sz="4" w:space="0" w:color="000000"/>
              <w:bottom w:val="single" w:sz="4" w:space="0" w:color="000000"/>
              <w:right w:val="single" w:sz="4" w:space="0" w:color="000000"/>
            </w:tcBorders>
          </w:tcPr>
          <w:p w:rsidR="009771EB" w:rsidRPr="00787363" w:rsidRDefault="009771EB" w:rsidP="002935E6">
            <w:pPr>
              <w:spacing w:after="0" w:line="240" w:lineRule="auto"/>
              <w:rPr>
                <w:rFonts w:asciiTheme="majorHAnsi" w:eastAsia="MS Mincho" w:hAnsiTheme="majorHAnsi"/>
                <w:sz w:val="20"/>
                <w:szCs w:val="20"/>
                <w:lang w:val="fr-FR" w:eastAsia="zh-CN"/>
              </w:rPr>
            </w:pPr>
            <w:r w:rsidRPr="00787363">
              <w:rPr>
                <w:rFonts w:asciiTheme="majorHAnsi" w:eastAsia="MS Mincho" w:hAnsiTheme="majorHAnsi"/>
                <w:sz w:val="20"/>
                <w:szCs w:val="20"/>
                <w:lang w:val="fr-FR" w:eastAsia="zh-CN"/>
              </w:rPr>
              <w:t>Novembre 2014</w:t>
            </w:r>
          </w:p>
        </w:tc>
      </w:tr>
    </w:tbl>
    <w:p w:rsidR="009771EB" w:rsidRPr="004B1893" w:rsidRDefault="009771EB" w:rsidP="00021A8B">
      <w:pPr>
        <w:spacing w:after="0" w:line="240" w:lineRule="auto"/>
        <w:ind w:left="360"/>
        <w:jc w:val="center"/>
        <w:rPr>
          <w:b/>
          <w:bCs/>
          <w:lang w:val="fr-FR"/>
        </w:rPr>
      </w:pPr>
    </w:p>
    <w:p w:rsidR="009771EB" w:rsidRPr="004B1893" w:rsidRDefault="009771EB" w:rsidP="000F7D47">
      <w:pPr>
        <w:rPr>
          <w:lang w:val="fr-FR"/>
        </w:rPr>
      </w:pPr>
    </w:p>
    <w:p w:rsidR="009771EB" w:rsidRPr="00F22ACE" w:rsidRDefault="009771EB" w:rsidP="000F7D47">
      <w:pPr>
        <w:pStyle w:val="ListParagraph"/>
        <w:ind w:left="0"/>
        <w:jc w:val="center"/>
        <w:rPr>
          <w:b/>
          <w:bCs/>
          <w:lang w:val="fr-FR"/>
        </w:rPr>
      </w:pPr>
      <w:r w:rsidRPr="003B37C8">
        <w:br w:type="page"/>
      </w:r>
      <w:r w:rsidRPr="00F22ACE">
        <w:rPr>
          <w:b/>
          <w:bCs/>
          <w:lang w:val="fr-FR"/>
        </w:rPr>
        <w:lastRenderedPageBreak/>
        <w:t>ANNEXE</w:t>
      </w:r>
      <w:r w:rsidR="00C97F31">
        <w:rPr>
          <w:b/>
          <w:bCs/>
          <w:lang w:val="fr-FR"/>
        </w:rPr>
        <w:t xml:space="preserve"> 2</w:t>
      </w:r>
    </w:p>
    <w:p w:rsidR="009771EB" w:rsidRPr="003B37C8" w:rsidRDefault="009771EB" w:rsidP="00E602C1">
      <w:pPr>
        <w:snapToGrid w:val="0"/>
        <w:spacing w:after="0" w:line="240" w:lineRule="auto"/>
        <w:ind w:left="360"/>
        <w:jc w:val="center"/>
        <w:rPr>
          <w:u w:val="single"/>
          <w:lang w:val="fr-FR"/>
        </w:rPr>
      </w:pPr>
      <w:r w:rsidRPr="003B37C8">
        <w:rPr>
          <w:u w:val="single"/>
          <w:lang w:val="fr-FR"/>
        </w:rPr>
        <w:t>Représentants et Observateurs Officiels</w:t>
      </w:r>
    </w:p>
    <w:p w:rsidR="009771EB" w:rsidRPr="003B37C8" w:rsidRDefault="009771EB" w:rsidP="00E602C1">
      <w:pPr>
        <w:snapToGrid w:val="0"/>
        <w:spacing w:after="0" w:line="240" w:lineRule="auto"/>
        <w:ind w:left="360"/>
        <w:rPr>
          <w:b/>
          <w:iCs/>
          <w:lang w:val="fr-FR"/>
        </w:rPr>
      </w:pPr>
    </w:p>
    <w:p w:rsidR="009771EB" w:rsidRPr="003B37C8" w:rsidRDefault="009771EB" w:rsidP="00E602C1">
      <w:pPr>
        <w:snapToGrid w:val="0"/>
        <w:spacing w:after="0" w:line="240" w:lineRule="auto"/>
        <w:ind w:left="360"/>
        <w:rPr>
          <w:b/>
          <w:bCs/>
          <w:color w:val="000000"/>
          <w:lang w:val="fr-FR"/>
        </w:rPr>
      </w:pPr>
      <w:r w:rsidRPr="003B37C8">
        <w:rPr>
          <w:b/>
          <w:iCs/>
          <w:color w:val="000000"/>
          <w:lang w:val="fr-FR"/>
        </w:rPr>
        <w:t>Membres votants</w:t>
      </w:r>
    </w:p>
    <w:p w:rsidR="009771EB" w:rsidRPr="003B37C8" w:rsidRDefault="009771EB" w:rsidP="00862111">
      <w:pPr>
        <w:snapToGrid w:val="0"/>
        <w:spacing w:after="0" w:line="240" w:lineRule="auto"/>
        <w:ind w:left="3600" w:hanging="3240"/>
        <w:jc w:val="both"/>
        <w:rPr>
          <w:b/>
          <w:bCs/>
          <w:color w:val="000000"/>
          <w:lang w:val="fr-FR"/>
        </w:rPr>
      </w:pPr>
      <w:r w:rsidRPr="003B37C8">
        <w:rPr>
          <w:color w:val="000000"/>
          <w:lang w:val="fr-FR"/>
        </w:rPr>
        <w:t>Président</w:t>
      </w:r>
      <w:r w:rsidRPr="003B37C8">
        <w:rPr>
          <w:color w:val="000000"/>
          <w:lang w:val="fr-FR"/>
        </w:rPr>
        <w:tab/>
        <w:t>M</w:t>
      </w:r>
      <w:r>
        <w:rPr>
          <w:color w:val="000000"/>
          <w:lang w:val="fr-FR"/>
        </w:rPr>
        <w:t xml:space="preserve">me Marie </w:t>
      </w:r>
      <w:proofErr w:type="spellStart"/>
      <w:r>
        <w:rPr>
          <w:color w:val="000000"/>
          <w:lang w:val="fr-FR"/>
        </w:rPr>
        <w:t>Carmelle</w:t>
      </w:r>
      <w:proofErr w:type="spellEnd"/>
      <w:r>
        <w:rPr>
          <w:color w:val="000000"/>
          <w:lang w:val="fr-FR"/>
        </w:rPr>
        <w:t xml:space="preserve"> Jean Marie</w:t>
      </w:r>
      <w:r w:rsidRPr="003B37C8">
        <w:rPr>
          <w:color w:val="000000"/>
          <w:lang w:val="fr-FR"/>
        </w:rPr>
        <w:t>, Président</w:t>
      </w:r>
      <w:r>
        <w:rPr>
          <w:color w:val="000000"/>
          <w:lang w:val="fr-FR"/>
        </w:rPr>
        <w:t xml:space="preserve"> du CP</w:t>
      </w:r>
      <w:r w:rsidRPr="003B37C8">
        <w:rPr>
          <w:color w:val="000000"/>
          <w:lang w:val="fr-FR"/>
        </w:rPr>
        <w:t xml:space="preserve"> et Ministre de l’Economie et des Finances</w:t>
      </w:r>
    </w:p>
    <w:p w:rsidR="009771EB" w:rsidRPr="003B37C8" w:rsidRDefault="009771EB" w:rsidP="00862111">
      <w:pPr>
        <w:snapToGrid w:val="0"/>
        <w:spacing w:after="0" w:line="240" w:lineRule="auto"/>
        <w:ind w:left="360"/>
        <w:jc w:val="both"/>
        <w:rPr>
          <w:color w:val="000000"/>
          <w:lang w:val="fr-FR"/>
        </w:rPr>
      </w:pPr>
      <w:r w:rsidRPr="003B37C8">
        <w:rPr>
          <w:iCs/>
          <w:color w:val="000000"/>
          <w:lang w:val="fr-FR"/>
        </w:rPr>
        <w:t>Gouvernement d’Haïti</w:t>
      </w:r>
      <w:r w:rsidRPr="003B37C8">
        <w:rPr>
          <w:i/>
          <w:iCs/>
          <w:color w:val="000000"/>
          <w:lang w:val="fr-FR"/>
        </w:rPr>
        <w:tab/>
      </w:r>
      <w:r w:rsidRPr="003B37C8">
        <w:rPr>
          <w:i/>
          <w:iCs/>
          <w:color w:val="000000"/>
          <w:lang w:val="fr-FR"/>
        </w:rPr>
        <w:tab/>
      </w:r>
      <w:r w:rsidRPr="003B37C8">
        <w:rPr>
          <w:iCs/>
          <w:color w:val="000000"/>
          <w:lang w:val="fr-FR"/>
        </w:rPr>
        <w:t>M. Yves-Robert Jean, D</w:t>
      </w:r>
      <w:r>
        <w:rPr>
          <w:iCs/>
          <w:color w:val="000000"/>
          <w:lang w:val="fr-FR"/>
        </w:rPr>
        <w:t xml:space="preserve">irecteur </w:t>
      </w:r>
      <w:r w:rsidRPr="003B37C8">
        <w:rPr>
          <w:iCs/>
          <w:color w:val="000000"/>
          <w:lang w:val="fr-FR"/>
        </w:rPr>
        <w:t>G</w:t>
      </w:r>
      <w:r>
        <w:rPr>
          <w:iCs/>
          <w:color w:val="000000"/>
          <w:lang w:val="fr-FR"/>
        </w:rPr>
        <w:t>énéral</w:t>
      </w:r>
      <w:r w:rsidRPr="003B37C8">
        <w:rPr>
          <w:iCs/>
          <w:color w:val="000000"/>
          <w:lang w:val="fr-FR"/>
        </w:rPr>
        <w:t xml:space="preserve">, MPCE </w:t>
      </w:r>
    </w:p>
    <w:p w:rsidR="009771EB" w:rsidRPr="007736C5" w:rsidRDefault="009771EB" w:rsidP="00862111">
      <w:pPr>
        <w:snapToGrid w:val="0"/>
        <w:spacing w:after="0" w:line="240" w:lineRule="auto"/>
        <w:ind w:left="360"/>
        <w:jc w:val="both"/>
        <w:rPr>
          <w:color w:val="000000"/>
          <w:lang w:val="fr-FR"/>
        </w:rPr>
      </w:pPr>
      <w:r w:rsidRPr="007736C5">
        <w:rPr>
          <w:iCs/>
          <w:color w:val="000000"/>
          <w:lang w:val="fr-FR"/>
        </w:rPr>
        <w:t>Brésil</w:t>
      </w:r>
      <w:r w:rsidRPr="007736C5">
        <w:rPr>
          <w:color w:val="000000"/>
          <w:lang w:val="fr-FR"/>
        </w:rPr>
        <w:tab/>
      </w:r>
      <w:r w:rsidRPr="007736C5">
        <w:rPr>
          <w:color w:val="000000"/>
          <w:lang w:val="fr-FR"/>
        </w:rPr>
        <w:tab/>
      </w:r>
      <w:r w:rsidRPr="007736C5">
        <w:rPr>
          <w:color w:val="000000"/>
          <w:lang w:val="fr-FR"/>
        </w:rPr>
        <w:tab/>
      </w:r>
      <w:r w:rsidRPr="007736C5">
        <w:rPr>
          <w:color w:val="000000"/>
          <w:lang w:val="fr-FR"/>
        </w:rPr>
        <w:tab/>
        <w:t xml:space="preserve">M. </w:t>
      </w:r>
      <w:proofErr w:type="spellStart"/>
      <w:r w:rsidRPr="007736C5">
        <w:rPr>
          <w:color w:val="000000"/>
          <w:lang w:val="fr-FR"/>
        </w:rPr>
        <w:t>Ary</w:t>
      </w:r>
      <w:proofErr w:type="spellEnd"/>
      <w:r w:rsidRPr="007736C5">
        <w:rPr>
          <w:color w:val="000000"/>
          <w:lang w:val="fr-FR"/>
        </w:rPr>
        <w:t xml:space="preserve"> </w:t>
      </w:r>
      <w:r w:rsidR="00787363" w:rsidRPr="007736C5">
        <w:rPr>
          <w:color w:val="000000"/>
          <w:lang w:val="fr-FR"/>
        </w:rPr>
        <w:tab/>
      </w:r>
      <w:proofErr w:type="spellStart"/>
      <w:r w:rsidR="00787363" w:rsidRPr="007736C5">
        <w:rPr>
          <w:color w:val="000000"/>
          <w:lang w:val="fr-FR"/>
        </w:rPr>
        <w:t>Quintella</w:t>
      </w:r>
      <w:proofErr w:type="spellEnd"/>
      <w:r w:rsidR="00787363" w:rsidRPr="007736C5">
        <w:rPr>
          <w:color w:val="000000"/>
          <w:lang w:val="fr-FR"/>
        </w:rPr>
        <w:t xml:space="preserve">, </w:t>
      </w:r>
      <w:r w:rsidRPr="007736C5">
        <w:rPr>
          <w:color w:val="000000"/>
          <w:lang w:val="fr-FR"/>
        </w:rPr>
        <w:t xml:space="preserve"> </w:t>
      </w:r>
      <w:proofErr w:type="spellStart"/>
      <w:r w:rsidRPr="007736C5">
        <w:rPr>
          <w:color w:val="000000"/>
          <w:lang w:val="fr-FR"/>
        </w:rPr>
        <w:t>Bresil</w:t>
      </w:r>
      <w:proofErr w:type="spellEnd"/>
    </w:p>
    <w:p w:rsidR="009771EB" w:rsidRPr="007736C5" w:rsidRDefault="009771EB" w:rsidP="00862111">
      <w:pPr>
        <w:snapToGrid w:val="0"/>
        <w:spacing w:after="0" w:line="240" w:lineRule="auto"/>
        <w:ind w:left="3600" w:hanging="3240"/>
        <w:jc w:val="both"/>
        <w:rPr>
          <w:color w:val="000000"/>
          <w:lang w:val="fr-FR"/>
        </w:rPr>
      </w:pPr>
      <w:r w:rsidRPr="007736C5">
        <w:rPr>
          <w:color w:val="000000"/>
          <w:lang w:val="fr-FR"/>
        </w:rPr>
        <w:t>Canada</w:t>
      </w:r>
      <w:r w:rsidRPr="007736C5">
        <w:rPr>
          <w:color w:val="000000"/>
          <w:lang w:val="fr-FR"/>
        </w:rPr>
        <w:tab/>
      </w:r>
      <w:r w:rsidR="00C73134" w:rsidRPr="007736C5">
        <w:rPr>
          <w:color w:val="000000"/>
          <w:lang w:val="fr-FR"/>
        </w:rPr>
        <w:t>Vincent Le Pape</w:t>
      </w:r>
      <w:r w:rsidR="00682F39" w:rsidRPr="007736C5">
        <w:rPr>
          <w:color w:val="000000"/>
          <w:lang w:val="fr-FR"/>
        </w:rPr>
        <w:t xml:space="preserve">, </w:t>
      </w:r>
      <w:r w:rsidR="003F3F16" w:rsidRPr="007736C5">
        <w:rPr>
          <w:color w:val="000000"/>
          <w:lang w:val="fr-FR"/>
        </w:rPr>
        <w:t>Canada</w:t>
      </w:r>
    </w:p>
    <w:p w:rsidR="009771EB" w:rsidRPr="003B37C8" w:rsidRDefault="009771EB" w:rsidP="00862111">
      <w:pPr>
        <w:snapToGrid w:val="0"/>
        <w:spacing w:after="0" w:line="240" w:lineRule="auto"/>
        <w:ind w:left="360"/>
        <w:jc w:val="both"/>
        <w:rPr>
          <w:color w:val="000000"/>
          <w:lang w:val="fr-FR"/>
        </w:rPr>
      </w:pPr>
      <w:r w:rsidRPr="003B37C8">
        <w:rPr>
          <w:color w:val="000000"/>
          <w:lang w:val="fr-FR"/>
        </w:rPr>
        <w:t>Japon</w:t>
      </w:r>
      <w:r w:rsidRPr="003B37C8">
        <w:rPr>
          <w:color w:val="000000"/>
          <w:lang w:val="fr-FR"/>
        </w:rPr>
        <w:tab/>
      </w:r>
      <w:r w:rsidRPr="003B37C8">
        <w:rPr>
          <w:color w:val="000000"/>
          <w:lang w:val="fr-FR"/>
        </w:rPr>
        <w:tab/>
      </w:r>
      <w:r w:rsidRPr="003B37C8">
        <w:rPr>
          <w:color w:val="000000"/>
          <w:lang w:val="fr-FR"/>
        </w:rPr>
        <w:tab/>
      </w:r>
      <w:r w:rsidRPr="003B37C8">
        <w:rPr>
          <w:color w:val="000000"/>
          <w:lang w:val="fr-FR"/>
        </w:rPr>
        <w:tab/>
        <w:t xml:space="preserve">Son Excellence l’Ambassadeur  </w:t>
      </w:r>
      <w:proofErr w:type="spellStart"/>
      <w:r w:rsidRPr="00F22ACE">
        <w:rPr>
          <w:color w:val="000000"/>
          <w:lang w:val="fr-FR"/>
        </w:rPr>
        <w:t>Katsuyoshi</w:t>
      </w:r>
      <w:proofErr w:type="spellEnd"/>
      <w:r w:rsidRPr="00F22ACE">
        <w:rPr>
          <w:color w:val="000000"/>
          <w:lang w:val="fr-FR"/>
        </w:rPr>
        <w:t xml:space="preserve"> </w:t>
      </w:r>
      <w:proofErr w:type="spellStart"/>
      <w:r w:rsidRPr="00F22ACE">
        <w:rPr>
          <w:color w:val="000000"/>
          <w:lang w:val="fr-FR"/>
        </w:rPr>
        <w:t>Tamura</w:t>
      </w:r>
      <w:proofErr w:type="spellEnd"/>
    </w:p>
    <w:p w:rsidR="009771EB" w:rsidRPr="003B37C8" w:rsidRDefault="009771EB" w:rsidP="00862111">
      <w:pPr>
        <w:snapToGrid w:val="0"/>
        <w:spacing w:after="0" w:line="240" w:lineRule="auto"/>
        <w:ind w:left="360"/>
        <w:jc w:val="both"/>
        <w:rPr>
          <w:color w:val="000000"/>
          <w:lang w:val="fr-FR"/>
        </w:rPr>
      </w:pPr>
      <w:r w:rsidRPr="003B37C8">
        <w:rPr>
          <w:iCs/>
          <w:color w:val="000000"/>
          <w:lang w:val="fr-FR"/>
        </w:rPr>
        <w:t>Norvège</w:t>
      </w:r>
      <w:r w:rsidRPr="003B37C8">
        <w:rPr>
          <w:color w:val="000000"/>
          <w:lang w:val="fr-FR"/>
        </w:rPr>
        <w:tab/>
      </w:r>
      <w:r w:rsidRPr="003B37C8">
        <w:rPr>
          <w:color w:val="000000"/>
          <w:lang w:val="fr-FR"/>
        </w:rPr>
        <w:tab/>
      </w:r>
      <w:r w:rsidRPr="003B37C8">
        <w:rPr>
          <w:color w:val="000000"/>
          <w:lang w:val="fr-FR"/>
        </w:rPr>
        <w:tab/>
      </w:r>
      <w:r w:rsidRPr="003B37C8">
        <w:rPr>
          <w:color w:val="000000"/>
          <w:lang w:val="fr-FR"/>
        </w:rPr>
        <w:tab/>
        <w:t xml:space="preserve">M. </w:t>
      </w:r>
      <w:proofErr w:type="spellStart"/>
      <w:r w:rsidRPr="003B37C8">
        <w:rPr>
          <w:color w:val="000000"/>
          <w:lang w:val="fr-FR"/>
        </w:rPr>
        <w:t>Iver</w:t>
      </w:r>
      <w:proofErr w:type="spellEnd"/>
      <w:r w:rsidRPr="003B37C8">
        <w:rPr>
          <w:color w:val="000000"/>
          <w:lang w:val="fr-FR"/>
        </w:rPr>
        <w:t xml:space="preserve"> </w:t>
      </w:r>
      <w:proofErr w:type="spellStart"/>
      <w:r w:rsidRPr="003B37C8">
        <w:rPr>
          <w:color w:val="000000"/>
          <w:lang w:val="fr-FR"/>
        </w:rPr>
        <w:t>Williksen</w:t>
      </w:r>
      <w:proofErr w:type="spellEnd"/>
      <w:r>
        <w:rPr>
          <w:color w:val="000000"/>
          <w:lang w:val="fr-FR"/>
        </w:rPr>
        <w:t>, Secrétaire à l’Ambassade de la Norvège</w:t>
      </w:r>
    </w:p>
    <w:p w:rsidR="009771EB" w:rsidRPr="003B37C8" w:rsidRDefault="009771EB" w:rsidP="00862111">
      <w:pPr>
        <w:snapToGrid w:val="0"/>
        <w:spacing w:after="0" w:line="240" w:lineRule="auto"/>
        <w:ind w:left="360"/>
        <w:jc w:val="both"/>
        <w:rPr>
          <w:color w:val="000000"/>
          <w:lang w:val="fr-FR"/>
        </w:rPr>
      </w:pPr>
      <w:r w:rsidRPr="003B37C8">
        <w:rPr>
          <w:color w:val="000000"/>
          <w:lang w:val="fr-FR"/>
        </w:rPr>
        <w:t>Espagne</w:t>
      </w:r>
      <w:r w:rsidRPr="003B37C8">
        <w:rPr>
          <w:color w:val="000000"/>
          <w:lang w:val="fr-FR"/>
        </w:rPr>
        <w:tab/>
      </w:r>
      <w:r w:rsidRPr="003B37C8">
        <w:rPr>
          <w:color w:val="000000"/>
          <w:lang w:val="fr-FR"/>
        </w:rPr>
        <w:tab/>
      </w:r>
      <w:r w:rsidRPr="003B37C8">
        <w:rPr>
          <w:color w:val="000000"/>
          <w:lang w:val="fr-FR"/>
        </w:rPr>
        <w:tab/>
      </w:r>
      <w:r w:rsidRPr="003B37C8">
        <w:rPr>
          <w:color w:val="000000"/>
          <w:lang w:val="fr-FR"/>
        </w:rPr>
        <w:tab/>
        <w:t xml:space="preserve">Son Excellence l’Ambassadeur </w:t>
      </w:r>
      <w:r w:rsidRPr="003B37C8">
        <w:rPr>
          <w:lang w:val="fr-FR"/>
        </w:rPr>
        <w:t xml:space="preserve">Manuel Hernández </w:t>
      </w:r>
      <w:proofErr w:type="spellStart"/>
      <w:r w:rsidRPr="003B37C8">
        <w:rPr>
          <w:lang w:val="fr-FR"/>
        </w:rPr>
        <w:t>Ruigomez</w:t>
      </w:r>
      <w:proofErr w:type="spellEnd"/>
    </w:p>
    <w:p w:rsidR="009771EB" w:rsidRPr="00DD6B2B" w:rsidRDefault="009771EB" w:rsidP="00862111">
      <w:pPr>
        <w:snapToGrid w:val="0"/>
        <w:spacing w:after="0" w:line="240" w:lineRule="auto"/>
        <w:ind w:left="3600" w:hanging="3240"/>
        <w:jc w:val="both"/>
        <w:rPr>
          <w:lang w:val="fr-FR"/>
        </w:rPr>
      </w:pPr>
      <w:r w:rsidRPr="003B37C8">
        <w:rPr>
          <w:color w:val="000000"/>
          <w:lang w:val="fr-FR"/>
        </w:rPr>
        <w:t>Etats Unis</w:t>
      </w:r>
      <w:r w:rsidRPr="003B37C8">
        <w:rPr>
          <w:color w:val="000000"/>
          <w:lang w:val="fr-FR"/>
        </w:rPr>
        <w:tab/>
      </w:r>
      <w:r w:rsidRPr="00DD6B2B">
        <w:rPr>
          <w:lang w:val="fr-FR"/>
        </w:rPr>
        <w:t>M. Tom Adams, Coordonnateur Spécial pour Haïti au Département d’Etat</w:t>
      </w:r>
    </w:p>
    <w:p w:rsidR="009771EB" w:rsidRPr="004B1893" w:rsidRDefault="009771EB" w:rsidP="00862111">
      <w:pPr>
        <w:snapToGrid w:val="0"/>
        <w:spacing w:after="0" w:line="240" w:lineRule="auto"/>
        <w:ind w:left="360"/>
        <w:jc w:val="both"/>
        <w:rPr>
          <w:color w:val="000000"/>
          <w:lang w:val="fr-FR"/>
        </w:rPr>
      </w:pPr>
      <w:r w:rsidRPr="004B1893">
        <w:rPr>
          <w:color w:val="000000"/>
          <w:lang w:val="fr-FR"/>
        </w:rPr>
        <w:t>France</w:t>
      </w:r>
      <w:r w:rsidRPr="004B1893">
        <w:rPr>
          <w:color w:val="000000"/>
          <w:lang w:val="fr-FR"/>
        </w:rPr>
        <w:tab/>
      </w:r>
      <w:r w:rsidRPr="004B1893">
        <w:rPr>
          <w:color w:val="000000"/>
          <w:lang w:val="fr-FR"/>
        </w:rPr>
        <w:tab/>
      </w:r>
      <w:r w:rsidRPr="004B1893">
        <w:rPr>
          <w:color w:val="000000"/>
          <w:lang w:val="fr-FR"/>
        </w:rPr>
        <w:tab/>
      </w:r>
      <w:r w:rsidRPr="004B1893">
        <w:rPr>
          <w:color w:val="000000"/>
          <w:lang w:val="fr-FR"/>
        </w:rPr>
        <w:tab/>
      </w:r>
      <w:r>
        <w:rPr>
          <w:color w:val="000000"/>
          <w:lang w:val="fr-FR"/>
        </w:rPr>
        <w:t xml:space="preserve">Mme Bénédicte Gazon, Directrice AFD </w:t>
      </w:r>
      <w:r w:rsidR="00682F39">
        <w:rPr>
          <w:color w:val="000000"/>
          <w:lang w:val="fr-FR"/>
        </w:rPr>
        <w:t>Haïti</w:t>
      </w:r>
    </w:p>
    <w:p w:rsidR="009771EB" w:rsidRPr="004B1893" w:rsidRDefault="009771EB" w:rsidP="00862111">
      <w:pPr>
        <w:snapToGrid w:val="0"/>
        <w:spacing w:after="0" w:line="240" w:lineRule="auto"/>
        <w:ind w:left="360"/>
        <w:jc w:val="both"/>
        <w:rPr>
          <w:color w:val="000000"/>
          <w:lang w:val="fr-FR"/>
        </w:rPr>
      </w:pPr>
    </w:p>
    <w:p w:rsidR="009771EB" w:rsidRPr="004B1893" w:rsidRDefault="009771EB" w:rsidP="00862111">
      <w:pPr>
        <w:snapToGrid w:val="0"/>
        <w:spacing w:after="0" w:line="240" w:lineRule="auto"/>
        <w:ind w:left="360"/>
        <w:jc w:val="both"/>
        <w:rPr>
          <w:b/>
          <w:bCs/>
          <w:color w:val="000000"/>
          <w:lang w:val="fr-FR"/>
        </w:rPr>
      </w:pPr>
      <w:r>
        <w:rPr>
          <w:b/>
          <w:iCs/>
          <w:color w:val="000000"/>
          <w:lang w:val="fr-FR"/>
        </w:rPr>
        <w:t>Entités Partenaires</w:t>
      </w:r>
    </w:p>
    <w:p w:rsidR="009771EB" w:rsidRPr="004B1893" w:rsidRDefault="009771EB" w:rsidP="00862111">
      <w:pPr>
        <w:snapToGrid w:val="0"/>
        <w:spacing w:after="0" w:line="240" w:lineRule="auto"/>
        <w:ind w:left="360"/>
        <w:jc w:val="both"/>
        <w:rPr>
          <w:color w:val="000000"/>
          <w:lang w:val="fr-FR"/>
        </w:rPr>
      </w:pPr>
      <w:r>
        <w:rPr>
          <w:iCs/>
          <w:color w:val="000000"/>
          <w:lang w:val="fr-FR"/>
        </w:rPr>
        <w:t>BID</w:t>
      </w:r>
      <w:r>
        <w:rPr>
          <w:iCs/>
          <w:color w:val="000000"/>
          <w:lang w:val="fr-FR"/>
        </w:rPr>
        <w:tab/>
      </w:r>
      <w:r w:rsidRPr="004B1893">
        <w:rPr>
          <w:color w:val="000000"/>
          <w:lang w:val="fr-FR"/>
        </w:rPr>
        <w:tab/>
      </w:r>
      <w:r w:rsidRPr="004B1893">
        <w:rPr>
          <w:color w:val="000000"/>
          <w:lang w:val="fr-FR"/>
        </w:rPr>
        <w:tab/>
      </w:r>
      <w:r w:rsidRPr="004B1893">
        <w:rPr>
          <w:color w:val="000000"/>
          <w:lang w:val="fr-FR"/>
        </w:rPr>
        <w:tab/>
      </w:r>
      <w:r w:rsidRPr="004B1893">
        <w:rPr>
          <w:color w:val="000000"/>
          <w:lang w:val="fr-FR"/>
        </w:rPr>
        <w:tab/>
        <w:t>M. Gilles Damais</w:t>
      </w:r>
      <w:r>
        <w:rPr>
          <w:color w:val="000000"/>
          <w:lang w:val="fr-FR"/>
        </w:rPr>
        <w:t>, Chef des Opérations de la BID en Haïti</w:t>
      </w:r>
    </w:p>
    <w:p w:rsidR="00682F39" w:rsidRDefault="009771EB" w:rsidP="00862111">
      <w:pPr>
        <w:snapToGrid w:val="0"/>
        <w:spacing w:after="0" w:line="240" w:lineRule="auto"/>
        <w:ind w:left="360"/>
        <w:jc w:val="both"/>
        <w:rPr>
          <w:color w:val="000000"/>
          <w:lang w:val="fr-FR"/>
        </w:rPr>
      </w:pPr>
      <w:r w:rsidRPr="00346283">
        <w:rPr>
          <w:color w:val="000000"/>
          <w:lang w:val="fr-FR"/>
        </w:rPr>
        <w:t>ONU</w:t>
      </w:r>
      <w:r w:rsidRPr="00346283">
        <w:rPr>
          <w:color w:val="000000"/>
          <w:lang w:val="fr-FR"/>
        </w:rPr>
        <w:tab/>
      </w:r>
      <w:r w:rsidRPr="00346283">
        <w:rPr>
          <w:color w:val="000000"/>
          <w:lang w:val="fr-FR"/>
        </w:rPr>
        <w:tab/>
      </w:r>
      <w:r w:rsidRPr="00346283">
        <w:rPr>
          <w:color w:val="000000"/>
          <w:lang w:val="fr-FR"/>
        </w:rPr>
        <w:tab/>
      </w:r>
      <w:r w:rsidRPr="00346283">
        <w:rPr>
          <w:color w:val="000000"/>
          <w:lang w:val="fr-FR"/>
        </w:rPr>
        <w:tab/>
      </w:r>
      <w:proofErr w:type="spellStart"/>
      <w:r w:rsidR="00C73134" w:rsidRPr="00346283">
        <w:rPr>
          <w:color w:val="000000"/>
          <w:lang w:val="fr-FR"/>
        </w:rPr>
        <w:t>Ramiz</w:t>
      </w:r>
      <w:proofErr w:type="spellEnd"/>
      <w:r w:rsidR="00C73134" w:rsidRPr="00346283">
        <w:rPr>
          <w:color w:val="000000"/>
          <w:lang w:val="fr-FR"/>
        </w:rPr>
        <w:t xml:space="preserve"> </w:t>
      </w:r>
      <w:proofErr w:type="spellStart"/>
      <w:r w:rsidR="00C73134" w:rsidRPr="00346283">
        <w:rPr>
          <w:color w:val="000000"/>
          <w:lang w:val="fr-FR"/>
        </w:rPr>
        <w:t>Alakbarov</w:t>
      </w:r>
      <w:proofErr w:type="spellEnd"/>
      <w:r w:rsidR="00C73134" w:rsidRPr="00346283">
        <w:rPr>
          <w:color w:val="000000"/>
          <w:lang w:val="fr-FR"/>
        </w:rPr>
        <w:t>, Coordinat</w:t>
      </w:r>
      <w:r w:rsidR="00BC75F0">
        <w:rPr>
          <w:color w:val="000000"/>
          <w:lang w:val="fr-FR"/>
        </w:rPr>
        <w:t>eu</w:t>
      </w:r>
      <w:r w:rsidR="00C73134" w:rsidRPr="00346283">
        <w:rPr>
          <w:color w:val="000000"/>
          <w:lang w:val="fr-FR"/>
        </w:rPr>
        <w:t xml:space="preserve">r </w:t>
      </w:r>
      <w:r w:rsidR="00346283" w:rsidRPr="00346283">
        <w:rPr>
          <w:color w:val="000000"/>
          <w:lang w:val="fr-FR"/>
        </w:rPr>
        <w:t xml:space="preserve">Résident pour les Nations Unies, </w:t>
      </w:r>
    </w:p>
    <w:p w:rsidR="009771EB" w:rsidRPr="00346283" w:rsidRDefault="00346283" w:rsidP="00682F39">
      <w:pPr>
        <w:snapToGrid w:val="0"/>
        <w:spacing w:after="0" w:line="240" w:lineRule="auto"/>
        <w:ind w:left="3240" w:firstLine="360"/>
        <w:jc w:val="both"/>
        <w:rPr>
          <w:color w:val="000000"/>
          <w:lang w:val="fr-FR"/>
        </w:rPr>
      </w:pPr>
      <w:proofErr w:type="gramStart"/>
      <w:r w:rsidRPr="00346283">
        <w:rPr>
          <w:color w:val="000000"/>
          <w:lang w:val="fr-FR"/>
        </w:rPr>
        <w:t>par</w:t>
      </w:r>
      <w:proofErr w:type="gramEnd"/>
      <w:r w:rsidRPr="00346283">
        <w:rPr>
          <w:color w:val="000000"/>
          <w:lang w:val="fr-FR"/>
        </w:rPr>
        <w:t xml:space="preserve"> </w:t>
      </w:r>
      <w:r w:rsidR="00E15388" w:rsidRPr="00346283">
        <w:rPr>
          <w:color w:val="000000"/>
          <w:lang w:val="fr-FR"/>
        </w:rPr>
        <w:t>intérim</w:t>
      </w:r>
      <w:r w:rsidRPr="00346283">
        <w:rPr>
          <w:color w:val="000000"/>
          <w:lang w:val="fr-FR"/>
        </w:rPr>
        <w:t xml:space="preserve"> </w:t>
      </w:r>
    </w:p>
    <w:p w:rsidR="009771EB" w:rsidRDefault="009771EB" w:rsidP="00862111">
      <w:pPr>
        <w:snapToGrid w:val="0"/>
        <w:spacing w:after="0" w:line="240" w:lineRule="auto"/>
        <w:ind w:left="360"/>
        <w:jc w:val="both"/>
        <w:rPr>
          <w:color w:val="000000"/>
          <w:lang w:val="fr-FR"/>
        </w:rPr>
      </w:pPr>
      <w:r w:rsidRPr="003B37C8">
        <w:rPr>
          <w:color w:val="000000"/>
          <w:lang w:val="fr-FR"/>
        </w:rPr>
        <w:t>Banque mondiale</w:t>
      </w:r>
      <w:r w:rsidRPr="003B37C8">
        <w:rPr>
          <w:color w:val="000000"/>
          <w:lang w:val="fr-FR"/>
        </w:rPr>
        <w:tab/>
      </w:r>
      <w:r w:rsidRPr="003B37C8">
        <w:rPr>
          <w:color w:val="000000"/>
          <w:lang w:val="fr-FR"/>
        </w:rPr>
        <w:tab/>
      </w:r>
      <w:r>
        <w:rPr>
          <w:color w:val="000000"/>
          <w:lang w:val="fr-FR"/>
        </w:rPr>
        <w:tab/>
      </w:r>
      <w:r w:rsidRPr="003B37C8">
        <w:rPr>
          <w:color w:val="000000"/>
          <w:lang w:val="fr-FR"/>
        </w:rPr>
        <w:t>M</w:t>
      </w:r>
      <w:r>
        <w:rPr>
          <w:color w:val="000000"/>
          <w:lang w:val="fr-FR"/>
        </w:rPr>
        <w:t>me</w:t>
      </w:r>
      <w:r w:rsidRPr="003B37C8">
        <w:rPr>
          <w:color w:val="000000"/>
          <w:lang w:val="fr-FR"/>
        </w:rPr>
        <w:t xml:space="preserve"> Mary Barton-Dock</w:t>
      </w:r>
      <w:r>
        <w:rPr>
          <w:color w:val="000000"/>
          <w:lang w:val="fr-FR"/>
        </w:rPr>
        <w:t>, Envoyée Spéciale pour Haïti</w:t>
      </w:r>
      <w:r w:rsidRPr="003B37C8">
        <w:rPr>
          <w:color w:val="000000"/>
          <w:lang w:val="fr-FR"/>
        </w:rPr>
        <w:t xml:space="preserve"> </w:t>
      </w:r>
    </w:p>
    <w:p w:rsidR="009771EB" w:rsidRPr="003B37C8" w:rsidRDefault="009771EB" w:rsidP="00862111">
      <w:pPr>
        <w:snapToGrid w:val="0"/>
        <w:spacing w:after="0" w:line="240" w:lineRule="auto"/>
        <w:ind w:left="360"/>
        <w:jc w:val="both"/>
        <w:rPr>
          <w:b/>
          <w:bCs/>
          <w:color w:val="000000"/>
          <w:lang w:val="fr-FR"/>
        </w:rPr>
      </w:pPr>
      <w:r w:rsidRPr="003B37C8">
        <w:rPr>
          <w:color w:val="000000"/>
          <w:lang w:val="fr-FR"/>
        </w:rPr>
        <w:t>SFI</w:t>
      </w:r>
      <w:r>
        <w:rPr>
          <w:color w:val="000000"/>
          <w:lang w:val="fr-FR"/>
        </w:rPr>
        <w:tab/>
      </w:r>
      <w:r>
        <w:rPr>
          <w:color w:val="000000"/>
          <w:lang w:val="fr-FR"/>
        </w:rPr>
        <w:tab/>
      </w:r>
      <w:r>
        <w:rPr>
          <w:color w:val="000000"/>
          <w:lang w:val="fr-FR"/>
        </w:rPr>
        <w:tab/>
      </w:r>
      <w:r>
        <w:rPr>
          <w:color w:val="000000"/>
          <w:lang w:val="fr-FR"/>
        </w:rPr>
        <w:tab/>
      </w:r>
      <w:r>
        <w:rPr>
          <w:color w:val="000000"/>
          <w:lang w:val="fr-FR"/>
        </w:rPr>
        <w:tab/>
        <w:t xml:space="preserve">M. </w:t>
      </w:r>
      <w:proofErr w:type="spellStart"/>
      <w:r>
        <w:rPr>
          <w:color w:val="000000"/>
          <w:lang w:val="fr-FR"/>
        </w:rPr>
        <w:t>A</w:t>
      </w:r>
      <w:r w:rsidR="00305893">
        <w:rPr>
          <w:color w:val="000000"/>
          <w:lang w:val="fr-FR"/>
        </w:rPr>
        <w:t>ry</w:t>
      </w:r>
      <w:proofErr w:type="spellEnd"/>
      <w:r w:rsidR="00305893">
        <w:rPr>
          <w:color w:val="000000"/>
          <w:lang w:val="fr-FR"/>
        </w:rPr>
        <w:t xml:space="preserve"> </w:t>
      </w:r>
      <w:proofErr w:type="spellStart"/>
      <w:r w:rsidR="00305893">
        <w:rPr>
          <w:color w:val="000000"/>
          <w:lang w:val="fr-FR"/>
        </w:rPr>
        <w:t>Naim</w:t>
      </w:r>
      <w:proofErr w:type="spellEnd"/>
      <w:r w:rsidR="00305893">
        <w:rPr>
          <w:color w:val="000000"/>
          <w:lang w:val="fr-FR"/>
        </w:rPr>
        <w:t xml:space="preserve">, Directeur Pays pour </w:t>
      </w:r>
      <w:proofErr w:type="spellStart"/>
      <w:r w:rsidR="00305893">
        <w:rPr>
          <w:color w:val="000000"/>
          <w:lang w:val="fr-FR"/>
        </w:rPr>
        <w:t>Haiti</w:t>
      </w:r>
      <w:proofErr w:type="spellEnd"/>
    </w:p>
    <w:p w:rsidR="009771EB" w:rsidRPr="00A12A48" w:rsidRDefault="009771EB" w:rsidP="00862111">
      <w:pPr>
        <w:snapToGrid w:val="0"/>
        <w:spacing w:after="0" w:line="240" w:lineRule="auto"/>
        <w:ind w:left="360"/>
        <w:jc w:val="both"/>
        <w:rPr>
          <w:color w:val="000000"/>
          <w:lang w:val="fr-FR"/>
        </w:rPr>
      </w:pPr>
      <w:r w:rsidRPr="00A12A48">
        <w:rPr>
          <w:b/>
          <w:bCs/>
          <w:color w:val="000000"/>
          <w:lang w:val="fr-FR"/>
        </w:rPr>
        <w:t>Fiduciaire</w:t>
      </w:r>
      <w:r w:rsidRPr="00A12A48">
        <w:rPr>
          <w:b/>
          <w:bCs/>
          <w:color w:val="000000"/>
          <w:lang w:val="fr-FR"/>
        </w:rPr>
        <w:tab/>
      </w:r>
    </w:p>
    <w:p w:rsidR="009771EB" w:rsidRPr="00A12A48" w:rsidRDefault="009771EB" w:rsidP="00862111">
      <w:pPr>
        <w:snapToGrid w:val="0"/>
        <w:spacing w:after="0" w:line="240" w:lineRule="auto"/>
        <w:ind w:left="360"/>
        <w:jc w:val="both"/>
        <w:rPr>
          <w:i/>
          <w:iCs/>
          <w:color w:val="000000"/>
          <w:lang w:val="fr-FR"/>
        </w:rPr>
      </w:pPr>
      <w:r w:rsidRPr="00A12A48">
        <w:rPr>
          <w:iCs/>
          <w:color w:val="000000"/>
          <w:lang w:val="fr-FR"/>
        </w:rPr>
        <w:t>Fiduciaire</w:t>
      </w:r>
      <w:r w:rsidRPr="00A12A48">
        <w:rPr>
          <w:i/>
          <w:iCs/>
          <w:color w:val="000000"/>
          <w:lang w:val="fr-FR"/>
        </w:rPr>
        <w:tab/>
      </w:r>
      <w:r w:rsidRPr="00A12A48">
        <w:rPr>
          <w:i/>
          <w:iCs/>
          <w:color w:val="000000"/>
          <w:lang w:val="fr-FR"/>
        </w:rPr>
        <w:tab/>
      </w:r>
      <w:r w:rsidRPr="00A12A48">
        <w:rPr>
          <w:i/>
          <w:iCs/>
          <w:color w:val="000000"/>
          <w:lang w:val="fr-FR"/>
        </w:rPr>
        <w:tab/>
      </w:r>
      <w:r w:rsidRPr="00A12A48">
        <w:rPr>
          <w:i/>
          <w:iCs/>
          <w:color w:val="000000"/>
          <w:lang w:val="fr-FR"/>
        </w:rPr>
        <w:tab/>
      </w:r>
      <w:r>
        <w:rPr>
          <w:color w:val="000000"/>
          <w:lang w:val="fr-FR"/>
        </w:rPr>
        <w:t>M</w:t>
      </w:r>
      <w:r w:rsidRPr="00A12A48">
        <w:rPr>
          <w:color w:val="000000"/>
          <w:lang w:val="fr-FR"/>
        </w:rPr>
        <w:t xml:space="preserve">. Darius </w:t>
      </w:r>
      <w:proofErr w:type="spellStart"/>
      <w:r w:rsidRPr="00A12A48">
        <w:rPr>
          <w:color w:val="000000"/>
          <w:lang w:val="fr-FR"/>
        </w:rPr>
        <w:t>Stangu</w:t>
      </w:r>
      <w:proofErr w:type="spellEnd"/>
      <w:r>
        <w:rPr>
          <w:color w:val="000000"/>
          <w:lang w:val="fr-FR"/>
        </w:rPr>
        <w:t>, Officier Financier, Banque mondiale</w:t>
      </w:r>
    </w:p>
    <w:p w:rsidR="009771EB" w:rsidRPr="00A12A48" w:rsidRDefault="009771EB" w:rsidP="00862111">
      <w:pPr>
        <w:snapToGrid w:val="0"/>
        <w:spacing w:after="0" w:line="240" w:lineRule="auto"/>
        <w:ind w:left="360"/>
        <w:jc w:val="both"/>
        <w:rPr>
          <w:color w:val="000000"/>
          <w:lang w:val="fr-FR"/>
        </w:rPr>
      </w:pPr>
    </w:p>
    <w:p w:rsidR="009771EB" w:rsidRPr="00E87720" w:rsidRDefault="009771EB" w:rsidP="00862111">
      <w:pPr>
        <w:snapToGrid w:val="0"/>
        <w:spacing w:after="0" w:line="240" w:lineRule="auto"/>
        <w:ind w:left="360"/>
        <w:jc w:val="both"/>
        <w:rPr>
          <w:color w:val="000000"/>
          <w:lang w:val="fr-FR"/>
        </w:rPr>
      </w:pPr>
      <w:r w:rsidRPr="00E87720">
        <w:rPr>
          <w:b/>
          <w:bCs/>
          <w:iCs/>
          <w:color w:val="000000"/>
          <w:lang w:val="fr-FR"/>
        </w:rPr>
        <w:t>Observateurs Officiels</w:t>
      </w:r>
    </w:p>
    <w:p w:rsidR="009771EB" w:rsidRPr="00E87720" w:rsidRDefault="009771EB" w:rsidP="00862111">
      <w:pPr>
        <w:snapToGrid w:val="0"/>
        <w:spacing w:after="0" w:line="240" w:lineRule="auto"/>
        <w:ind w:left="360"/>
        <w:jc w:val="both"/>
        <w:rPr>
          <w:color w:val="000000"/>
          <w:lang w:val="fr-FR"/>
        </w:rPr>
      </w:pPr>
      <w:r w:rsidRPr="00E87720">
        <w:rPr>
          <w:color w:val="000000"/>
          <w:lang w:val="fr-FR"/>
        </w:rPr>
        <w:t>Autorités locales</w:t>
      </w:r>
      <w:r>
        <w:rPr>
          <w:color w:val="000000"/>
          <w:lang w:val="fr-FR"/>
        </w:rPr>
        <w:t xml:space="preserve"> (Maires)</w:t>
      </w:r>
      <w:r>
        <w:rPr>
          <w:color w:val="000000"/>
          <w:lang w:val="fr-FR"/>
        </w:rPr>
        <w:tab/>
      </w:r>
      <w:r>
        <w:rPr>
          <w:color w:val="000000"/>
          <w:lang w:val="fr-FR"/>
        </w:rPr>
        <w:tab/>
        <w:t>M</w:t>
      </w:r>
      <w:r w:rsidRPr="00E87720">
        <w:rPr>
          <w:color w:val="000000"/>
          <w:lang w:val="fr-FR"/>
        </w:rPr>
        <w:t xml:space="preserve">. Joseph Gontran “Billy” Louis </w:t>
      </w:r>
    </w:p>
    <w:p w:rsidR="009771EB" w:rsidRPr="00E87720" w:rsidRDefault="009771EB" w:rsidP="00862111">
      <w:pPr>
        <w:snapToGrid w:val="0"/>
        <w:spacing w:after="0" w:line="240" w:lineRule="auto"/>
        <w:ind w:left="360"/>
        <w:jc w:val="both"/>
        <w:rPr>
          <w:color w:val="000000"/>
          <w:lang w:val="fr-FR"/>
        </w:rPr>
      </w:pPr>
      <w:r w:rsidRPr="00E87720">
        <w:rPr>
          <w:color w:val="000000"/>
          <w:lang w:val="fr-FR"/>
        </w:rPr>
        <w:t>Autorités locales (</w:t>
      </w:r>
      <w:proofErr w:type="spellStart"/>
      <w:r w:rsidRPr="00E87720">
        <w:rPr>
          <w:color w:val="000000"/>
          <w:lang w:val="fr-FR"/>
        </w:rPr>
        <w:t>Casecs</w:t>
      </w:r>
      <w:proofErr w:type="spellEnd"/>
      <w:r w:rsidRPr="00E87720">
        <w:rPr>
          <w:color w:val="000000"/>
          <w:lang w:val="fr-FR"/>
        </w:rPr>
        <w:t>)</w:t>
      </w:r>
      <w:r w:rsidRPr="00E87720">
        <w:rPr>
          <w:color w:val="000000"/>
          <w:lang w:val="fr-FR"/>
        </w:rPr>
        <w:tab/>
      </w:r>
      <w:r w:rsidRPr="00E87720">
        <w:rPr>
          <w:color w:val="000000"/>
          <w:lang w:val="fr-FR"/>
        </w:rPr>
        <w:tab/>
        <w:t>M. Raoul Pierre-Louis</w:t>
      </w:r>
      <w:r>
        <w:rPr>
          <w:color w:val="000000"/>
          <w:lang w:val="fr-FR"/>
        </w:rPr>
        <w:t> </w:t>
      </w:r>
      <w:r w:rsidR="003F3F16">
        <w:rPr>
          <w:color w:val="000000"/>
          <w:lang w:val="fr-FR"/>
        </w:rPr>
        <w:t>(absent)</w:t>
      </w:r>
    </w:p>
    <w:p w:rsidR="009771EB" w:rsidRPr="00C955A8" w:rsidRDefault="009771EB" w:rsidP="00862111">
      <w:pPr>
        <w:snapToGrid w:val="0"/>
        <w:spacing w:after="0" w:line="240" w:lineRule="auto"/>
        <w:ind w:left="360"/>
        <w:jc w:val="both"/>
        <w:rPr>
          <w:color w:val="000000"/>
        </w:rPr>
      </w:pPr>
      <w:r w:rsidRPr="00C955A8">
        <w:rPr>
          <w:color w:val="000000"/>
        </w:rPr>
        <w:t>Diaspora</w:t>
      </w:r>
      <w:r w:rsidRPr="00C955A8">
        <w:rPr>
          <w:color w:val="000000"/>
        </w:rPr>
        <w:tab/>
      </w:r>
      <w:r w:rsidRPr="00C955A8">
        <w:rPr>
          <w:color w:val="000000"/>
        </w:rPr>
        <w:tab/>
      </w:r>
      <w:r w:rsidRPr="00C955A8">
        <w:rPr>
          <w:color w:val="000000"/>
        </w:rPr>
        <w:tab/>
      </w:r>
      <w:r w:rsidRPr="00C955A8">
        <w:rPr>
          <w:color w:val="000000"/>
        </w:rPr>
        <w:tab/>
        <w:t xml:space="preserve">M. Joseph M.G. </w:t>
      </w:r>
      <w:proofErr w:type="spellStart"/>
      <w:r w:rsidRPr="00C955A8">
        <w:rPr>
          <w:color w:val="000000"/>
        </w:rPr>
        <w:t>Bernadel</w:t>
      </w:r>
      <w:proofErr w:type="spellEnd"/>
      <w:r w:rsidRPr="00C955A8">
        <w:rPr>
          <w:color w:val="000000"/>
        </w:rPr>
        <w:t> (absent)</w:t>
      </w:r>
    </w:p>
    <w:p w:rsidR="009771EB" w:rsidRPr="00DE78F7" w:rsidRDefault="009771EB" w:rsidP="00862111">
      <w:pPr>
        <w:snapToGrid w:val="0"/>
        <w:spacing w:after="0" w:line="240" w:lineRule="auto"/>
        <w:ind w:left="360"/>
        <w:jc w:val="both"/>
        <w:rPr>
          <w:color w:val="000000"/>
          <w:lang w:val="fr-FR"/>
        </w:rPr>
      </w:pPr>
      <w:proofErr w:type="spellStart"/>
      <w:r w:rsidRPr="00DE78F7">
        <w:rPr>
          <w:color w:val="000000"/>
          <w:lang w:val="fr-FR"/>
        </w:rPr>
        <w:t>ONGs</w:t>
      </w:r>
      <w:proofErr w:type="spellEnd"/>
      <w:r w:rsidRPr="00DE78F7">
        <w:rPr>
          <w:color w:val="000000"/>
          <w:lang w:val="fr-FR"/>
        </w:rPr>
        <w:t xml:space="preserve"> Nationales</w:t>
      </w:r>
      <w:r w:rsidRPr="00DE78F7">
        <w:rPr>
          <w:color w:val="000000"/>
          <w:lang w:val="fr-FR"/>
        </w:rPr>
        <w:tab/>
      </w:r>
      <w:r w:rsidRPr="00DE78F7">
        <w:rPr>
          <w:color w:val="000000"/>
          <w:lang w:val="fr-FR"/>
        </w:rPr>
        <w:tab/>
      </w:r>
      <w:r w:rsidRPr="00DE78F7">
        <w:rPr>
          <w:color w:val="000000"/>
          <w:lang w:val="fr-FR"/>
        </w:rPr>
        <w:tab/>
        <w:t>M</w:t>
      </w:r>
      <w:r w:rsidR="000022BD">
        <w:rPr>
          <w:color w:val="000000"/>
          <w:lang w:val="fr-FR"/>
        </w:rPr>
        <w:t>me</w:t>
      </w:r>
      <w:r w:rsidRPr="00DE78F7">
        <w:rPr>
          <w:color w:val="000000"/>
          <w:lang w:val="fr-FR"/>
        </w:rPr>
        <w:t xml:space="preserve"> </w:t>
      </w:r>
      <w:proofErr w:type="spellStart"/>
      <w:r w:rsidRPr="00DE78F7">
        <w:rPr>
          <w:color w:val="000000"/>
          <w:lang w:val="fr-FR"/>
        </w:rPr>
        <w:t>Carmèle</w:t>
      </w:r>
      <w:proofErr w:type="spellEnd"/>
      <w:r w:rsidRPr="00DE78F7">
        <w:rPr>
          <w:color w:val="000000"/>
          <w:lang w:val="fr-FR"/>
        </w:rPr>
        <w:t xml:space="preserve"> Rose-Anne Auguste</w:t>
      </w:r>
      <w:r>
        <w:rPr>
          <w:color w:val="000000"/>
          <w:lang w:val="fr-FR"/>
        </w:rPr>
        <w:t xml:space="preserve">  </w:t>
      </w:r>
      <w:r w:rsidRPr="00DE78F7">
        <w:rPr>
          <w:color w:val="000000"/>
          <w:lang w:val="fr-FR"/>
        </w:rPr>
        <w:t>(absent</w:t>
      </w:r>
      <w:r w:rsidR="003F3F16">
        <w:rPr>
          <w:color w:val="000000"/>
          <w:lang w:val="fr-FR"/>
        </w:rPr>
        <w:t>e</w:t>
      </w:r>
      <w:r w:rsidRPr="00DE78F7">
        <w:rPr>
          <w:color w:val="000000"/>
          <w:lang w:val="fr-FR"/>
        </w:rPr>
        <w:t>)</w:t>
      </w:r>
    </w:p>
    <w:p w:rsidR="009771EB" w:rsidRPr="00E87720" w:rsidRDefault="009771EB" w:rsidP="00862111">
      <w:pPr>
        <w:snapToGrid w:val="0"/>
        <w:spacing w:after="0" w:line="240" w:lineRule="auto"/>
        <w:ind w:left="360"/>
        <w:jc w:val="both"/>
        <w:rPr>
          <w:color w:val="000000"/>
          <w:lang w:val="fr-FR"/>
        </w:rPr>
      </w:pPr>
      <w:proofErr w:type="spellStart"/>
      <w:r w:rsidRPr="00E87720">
        <w:rPr>
          <w:color w:val="000000"/>
          <w:lang w:val="fr-FR"/>
        </w:rPr>
        <w:t>ONGs</w:t>
      </w:r>
      <w:proofErr w:type="spellEnd"/>
      <w:r w:rsidRPr="00E87720">
        <w:rPr>
          <w:color w:val="000000"/>
          <w:lang w:val="fr-FR"/>
        </w:rPr>
        <w:t xml:space="preserve"> Internationales</w:t>
      </w:r>
      <w:r w:rsidRPr="00E87720">
        <w:rPr>
          <w:color w:val="000000"/>
          <w:lang w:val="fr-FR"/>
        </w:rPr>
        <w:tab/>
      </w:r>
      <w:r w:rsidRPr="00E87720">
        <w:rPr>
          <w:color w:val="000000"/>
          <w:lang w:val="fr-FR"/>
        </w:rPr>
        <w:tab/>
        <w:t xml:space="preserve">M. Dirk Guenther, Directeur du </w:t>
      </w:r>
      <w:proofErr w:type="spellStart"/>
      <w:r w:rsidRPr="00E87720">
        <w:rPr>
          <w:color w:val="000000"/>
          <w:lang w:val="fr-FR"/>
        </w:rPr>
        <w:t>Welthungerhilfe</w:t>
      </w:r>
      <w:proofErr w:type="spellEnd"/>
      <w:r>
        <w:rPr>
          <w:color w:val="000000"/>
          <w:lang w:val="fr-FR"/>
        </w:rPr>
        <w:t xml:space="preserve"> (absent)</w:t>
      </w:r>
    </w:p>
    <w:p w:rsidR="009771EB" w:rsidRPr="00E87720" w:rsidRDefault="009771EB" w:rsidP="00862111">
      <w:pPr>
        <w:snapToGrid w:val="0"/>
        <w:spacing w:after="0" w:line="240" w:lineRule="auto"/>
        <w:ind w:left="360"/>
        <w:jc w:val="both"/>
        <w:rPr>
          <w:color w:val="000000"/>
          <w:lang w:val="fr-FR"/>
        </w:rPr>
      </w:pPr>
      <w:r w:rsidRPr="00E87720">
        <w:rPr>
          <w:color w:val="000000"/>
          <w:lang w:val="fr-FR"/>
        </w:rPr>
        <w:t>Secteur Privé</w:t>
      </w:r>
      <w:r w:rsidRPr="00E87720">
        <w:rPr>
          <w:color w:val="000000"/>
          <w:lang w:val="fr-FR"/>
        </w:rPr>
        <w:tab/>
      </w:r>
      <w:r w:rsidRPr="00E87720">
        <w:rPr>
          <w:color w:val="000000"/>
          <w:lang w:val="fr-FR"/>
        </w:rPr>
        <w:tab/>
      </w:r>
      <w:r w:rsidRPr="00E87720">
        <w:rPr>
          <w:color w:val="000000"/>
          <w:lang w:val="fr-FR"/>
        </w:rPr>
        <w:tab/>
        <w:t>M. Reginald</w:t>
      </w:r>
      <w:r>
        <w:rPr>
          <w:color w:val="000000"/>
          <w:lang w:val="fr-FR"/>
        </w:rPr>
        <w:t xml:space="preserve"> </w:t>
      </w:r>
      <w:proofErr w:type="spellStart"/>
      <w:r w:rsidRPr="00E87720">
        <w:rPr>
          <w:color w:val="000000"/>
          <w:lang w:val="fr-FR"/>
        </w:rPr>
        <w:t>Boulos</w:t>
      </w:r>
      <w:proofErr w:type="spellEnd"/>
      <w:r w:rsidRPr="00E87720">
        <w:rPr>
          <w:color w:val="000000"/>
          <w:lang w:val="fr-FR"/>
        </w:rPr>
        <w:t xml:space="preserve"> (absent)</w:t>
      </w:r>
      <w:r>
        <w:rPr>
          <w:color w:val="000000"/>
          <w:lang w:val="fr-FR"/>
        </w:rPr>
        <w:t> </w:t>
      </w:r>
    </w:p>
    <w:p w:rsidR="009771EB" w:rsidRPr="00E87720" w:rsidRDefault="009771EB" w:rsidP="00862111">
      <w:pPr>
        <w:snapToGrid w:val="0"/>
        <w:spacing w:after="0" w:line="240" w:lineRule="auto"/>
        <w:ind w:left="360"/>
        <w:jc w:val="both"/>
        <w:rPr>
          <w:color w:val="000000"/>
          <w:lang w:val="fr-FR"/>
        </w:rPr>
      </w:pPr>
    </w:p>
    <w:p w:rsidR="009771EB" w:rsidRPr="00E87720" w:rsidRDefault="009771EB" w:rsidP="00862111">
      <w:pPr>
        <w:snapToGrid w:val="0"/>
        <w:spacing w:after="0" w:line="240" w:lineRule="auto"/>
        <w:ind w:left="360"/>
        <w:jc w:val="both"/>
        <w:rPr>
          <w:b/>
          <w:color w:val="000000"/>
          <w:lang w:val="fr-FR"/>
        </w:rPr>
      </w:pPr>
      <w:r w:rsidRPr="00E87720">
        <w:rPr>
          <w:b/>
          <w:color w:val="000000"/>
          <w:lang w:val="fr-FR"/>
        </w:rPr>
        <w:t>Secrétariat</w:t>
      </w:r>
    </w:p>
    <w:p w:rsidR="00682F39" w:rsidRDefault="00F94AE9" w:rsidP="00862111">
      <w:pPr>
        <w:snapToGrid w:val="0"/>
        <w:spacing w:after="0" w:line="240" w:lineRule="auto"/>
        <w:ind w:left="360"/>
        <w:jc w:val="both"/>
        <w:rPr>
          <w:color w:val="000000"/>
          <w:lang w:val="fr-FR"/>
        </w:rPr>
      </w:pPr>
      <w:r>
        <w:rPr>
          <w:color w:val="000000"/>
          <w:lang w:val="fr-FR"/>
        </w:rPr>
        <w:t xml:space="preserve">Directeur </w:t>
      </w:r>
      <w:r>
        <w:rPr>
          <w:color w:val="000000"/>
          <w:lang w:val="fr-FR"/>
        </w:rPr>
        <w:tab/>
      </w:r>
      <w:r>
        <w:rPr>
          <w:color w:val="000000"/>
          <w:lang w:val="fr-FR"/>
        </w:rPr>
        <w:tab/>
      </w:r>
      <w:r>
        <w:rPr>
          <w:color w:val="000000"/>
          <w:lang w:val="fr-FR"/>
        </w:rPr>
        <w:tab/>
      </w:r>
      <w:r>
        <w:rPr>
          <w:color w:val="000000"/>
          <w:lang w:val="fr-FR"/>
        </w:rPr>
        <w:tab/>
        <w:t xml:space="preserve">Mme Manuela Ferro, </w:t>
      </w:r>
      <w:r w:rsidR="003F3F16">
        <w:rPr>
          <w:color w:val="000000"/>
          <w:lang w:val="fr-FR"/>
        </w:rPr>
        <w:t xml:space="preserve">(Région </w:t>
      </w:r>
      <w:r w:rsidR="00400A70">
        <w:rPr>
          <w:color w:val="000000"/>
          <w:lang w:val="fr-FR"/>
        </w:rPr>
        <w:t>Amérique</w:t>
      </w:r>
      <w:r w:rsidR="003F3F16">
        <w:rPr>
          <w:color w:val="000000"/>
          <w:lang w:val="fr-FR"/>
        </w:rPr>
        <w:t xml:space="preserve"> Latine, </w:t>
      </w:r>
    </w:p>
    <w:p w:rsidR="00F94AE9" w:rsidRDefault="00F94AE9" w:rsidP="00682F39">
      <w:pPr>
        <w:snapToGrid w:val="0"/>
        <w:spacing w:after="0" w:line="240" w:lineRule="auto"/>
        <w:ind w:left="3240" w:firstLine="360"/>
        <w:jc w:val="both"/>
        <w:rPr>
          <w:color w:val="000000"/>
          <w:lang w:val="fr-FR"/>
        </w:rPr>
      </w:pPr>
      <w:r>
        <w:rPr>
          <w:color w:val="000000"/>
          <w:lang w:val="fr-FR"/>
        </w:rPr>
        <w:t>B</w:t>
      </w:r>
      <w:r w:rsidR="003F3F16">
        <w:rPr>
          <w:color w:val="000000"/>
          <w:lang w:val="fr-FR"/>
        </w:rPr>
        <w:t>anque</w:t>
      </w:r>
      <w:r>
        <w:rPr>
          <w:color w:val="000000"/>
          <w:lang w:val="fr-FR"/>
        </w:rPr>
        <w:t xml:space="preserve"> Mondiale</w:t>
      </w:r>
      <w:r w:rsidR="003F3F16">
        <w:rPr>
          <w:color w:val="000000"/>
          <w:lang w:val="fr-FR"/>
        </w:rPr>
        <w:t>)</w:t>
      </w:r>
    </w:p>
    <w:p w:rsidR="009771EB" w:rsidRPr="00E87720" w:rsidRDefault="009771EB" w:rsidP="00862111">
      <w:pPr>
        <w:snapToGrid w:val="0"/>
        <w:spacing w:after="0" w:line="240" w:lineRule="auto"/>
        <w:ind w:left="360"/>
        <w:jc w:val="both"/>
        <w:rPr>
          <w:color w:val="000000"/>
          <w:lang w:val="fr-FR"/>
        </w:rPr>
      </w:pPr>
      <w:r w:rsidRPr="00E87720">
        <w:rPr>
          <w:color w:val="000000"/>
          <w:lang w:val="fr-FR"/>
        </w:rPr>
        <w:t>Administrateur</w:t>
      </w:r>
      <w:r w:rsidRPr="00E87720">
        <w:rPr>
          <w:color w:val="000000"/>
          <w:lang w:val="fr-FR"/>
        </w:rPr>
        <w:tab/>
      </w:r>
      <w:r w:rsidRPr="00E87720">
        <w:rPr>
          <w:color w:val="000000"/>
          <w:lang w:val="fr-FR"/>
        </w:rPr>
        <w:tab/>
      </w:r>
      <w:r w:rsidRPr="00E87720">
        <w:rPr>
          <w:color w:val="000000"/>
          <w:lang w:val="fr-FR"/>
        </w:rPr>
        <w:tab/>
        <w:t xml:space="preserve">M. Josef </w:t>
      </w:r>
      <w:proofErr w:type="spellStart"/>
      <w:r w:rsidRPr="00E87720">
        <w:rPr>
          <w:color w:val="000000"/>
          <w:lang w:val="fr-FR"/>
        </w:rPr>
        <w:t>Leitmann</w:t>
      </w:r>
      <w:proofErr w:type="spellEnd"/>
      <w:r>
        <w:rPr>
          <w:color w:val="000000"/>
          <w:lang w:val="fr-FR"/>
        </w:rPr>
        <w:t xml:space="preserve"> (sortant)</w:t>
      </w:r>
    </w:p>
    <w:p w:rsidR="009771EB" w:rsidRPr="00E87720" w:rsidRDefault="009771EB" w:rsidP="00862111">
      <w:pPr>
        <w:snapToGrid w:val="0"/>
        <w:spacing w:after="0" w:line="240" w:lineRule="auto"/>
        <w:ind w:left="360"/>
        <w:jc w:val="both"/>
        <w:rPr>
          <w:color w:val="000000"/>
          <w:lang w:val="fr-FR"/>
        </w:rPr>
      </w:pPr>
      <w:r>
        <w:rPr>
          <w:color w:val="000000"/>
          <w:lang w:val="fr-FR"/>
        </w:rPr>
        <w:t xml:space="preserve">Administrateur </w:t>
      </w:r>
      <w:r>
        <w:rPr>
          <w:color w:val="000000"/>
          <w:lang w:val="fr-FR"/>
        </w:rPr>
        <w:tab/>
      </w:r>
      <w:r w:rsidRPr="00E87720">
        <w:rPr>
          <w:color w:val="000000"/>
          <w:lang w:val="fr-FR"/>
        </w:rPr>
        <w:t xml:space="preserve"> </w:t>
      </w:r>
      <w:r w:rsidRPr="00E87720">
        <w:rPr>
          <w:color w:val="000000"/>
          <w:lang w:val="fr-FR"/>
        </w:rPr>
        <w:tab/>
      </w:r>
      <w:r w:rsidRPr="00E87720">
        <w:rPr>
          <w:color w:val="000000"/>
          <w:lang w:val="fr-FR"/>
        </w:rPr>
        <w:tab/>
        <w:t>M</w:t>
      </w:r>
      <w:r w:rsidR="00400A70">
        <w:rPr>
          <w:color w:val="000000"/>
          <w:lang w:val="fr-FR"/>
        </w:rPr>
        <w:t>. Mamadou Dè</w:t>
      </w:r>
      <w:r>
        <w:rPr>
          <w:color w:val="000000"/>
          <w:lang w:val="fr-FR"/>
        </w:rPr>
        <w:t>me (entrant)</w:t>
      </w:r>
    </w:p>
    <w:p w:rsidR="009771EB" w:rsidRPr="004B1893" w:rsidRDefault="009771EB" w:rsidP="00862111">
      <w:pPr>
        <w:snapToGrid w:val="0"/>
        <w:spacing w:after="0" w:line="240" w:lineRule="auto"/>
        <w:ind w:left="360"/>
        <w:jc w:val="both"/>
        <w:rPr>
          <w:color w:val="000000"/>
          <w:lang w:val="fr-FR"/>
        </w:rPr>
      </w:pPr>
      <w:r w:rsidRPr="00E87720">
        <w:rPr>
          <w:color w:val="000000"/>
          <w:lang w:val="fr-FR"/>
        </w:rPr>
        <w:t>Officier des Communications</w:t>
      </w:r>
      <w:r w:rsidRPr="004B1893">
        <w:rPr>
          <w:color w:val="000000"/>
          <w:lang w:val="fr-FR"/>
        </w:rPr>
        <w:tab/>
        <w:t>M</w:t>
      </w:r>
      <w:r>
        <w:rPr>
          <w:color w:val="000000"/>
          <w:lang w:val="fr-FR"/>
        </w:rPr>
        <w:t>me</w:t>
      </w:r>
      <w:r w:rsidRPr="004B1893">
        <w:rPr>
          <w:color w:val="000000"/>
          <w:lang w:val="fr-FR"/>
        </w:rPr>
        <w:t xml:space="preserve"> Bertrovna</w:t>
      </w:r>
      <w:r>
        <w:rPr>
          <w:color w:val="000000"/>
          <w:lang w:val="fr-FR"/>
        </w:rPr>
        <w:t xml:space="preserve"> </w:t>
      </w:r>
      <w:r w:rsidRPr="004B1893">
        <w:rPr>
          <w:color w:val="000000"/>
          <w:lang w:val="fr-FR"/>
        </w:rPr>
        <w:t xml:space="preserve">Bourdeau </w:t>
      </w:r>
      <w:proofErr w:type="spellStart"/>
      <w:r w:rsidR="000022BD">
        <w:rPr>
          <w:color w:val="000000"/>
          <w:lang w:val="fr-FR"/>
        </w:rPr>
        <w:t>Grimard</w:t>
      </w:r>
      <w:proofErr w:type="spellEnd"/>
    </w:p>
    <w:p w:rsidR="009771EB" w:rsidRPr="004B1893" w:rsidRDefault="009771EB" w:rsidP="00862111">
      <w:pPr>
        <w:snapToGrid w:val="0"/>
        <w:spacing w:after="0" w:line="240" w:lineRule="auto"/>
        <w:ind w:left="360"/>
        <w:jc w:val="both"/>
        <w:rPr>
          <w:color w:val="000000"/>
          <w:lang w:val="fr-FR"/>
        </w:rPr>
      </w:pPr>
      <w:r>
        <w:rPr>
          <w:color w:val="000000"/>
          <w:lang w:val="fr-FR"/>
        </w:rPr>
        <w:t>Assistante de Programme</w:t>
      </w:r>
      <w:r w:rsidRPr="004B1893">
        <w:rPr>
          <w:color w:val="000000"/>
          <w:lang w:val="fr-FR"/>
        </w:rPr>
        <w:tab/>
      </w:r>
      <w:r w:rsidRPr="004B1893">
        <w:rPr>
          <w:color w:val="000000"/>
          <w:lang w:val="fr-FR"/>
        </w:rPr>
        <w:tab/>
        <w:t>M</w:t>
      </w:r>
      <w:r>
        <w:rPr>
          <w:color w:val="000000"/>
          <w:lang w:val="fr-FR"/>
        </w:rPr>
        <w:t>lle Marthe Agn</w:t>
      </w:r>
      <w:r w:rsidR="00C73134">
        <w:rPr>
          <w:color w:val="000000"/>
          <w:lang w:val="fr-FR"/>
        </w:rPr>
        <w:t>è</w:t>
      </w:r>
      <w:r>
        <w:rPr>
          <w:color w:val="000000"/>
          <w:lang w:val="fr-FR"/>
        </w:rPr>
        <w:t>s Pierre</w:t>
      </w:r>
    </w:p>
    <w:p w:rsidR="009771EB" w:rsidRPr="004B1893" w:rsidRDefault="009771EB" w:rsidP="00862111">
      <w:pPr>
        <w:snapToGrid w:val="0"/>
        <w:spacing w:after="0" w:line="240" w:lineRule="auto"/>
        <w:ind w:left="360"/>
        <w:jc w:val="both"/>
        <w:rPr>
          <w:b/>
          <w:color w:val="000000"/>
          <w:lang w:val="fr-FR"/>
        </w:rPr>
      </w:pPr>
    </w:p>
    <w:p w:rsidR="00862111" w:rsidRDefault="00862111" w:rsidP="00862111">
      <w:pPr>
        <w:snapToGrid w:val="0"/>
        <w:spacing w:after="0" w:line="240" w:lineRule="auto"/>
        <w:ind w:left="360"/>
        <w:jc w:val="both"/>
        <w:rPr>
          <w:b/>
          <w:color w:val="000000"/>
          <w:lang w:val="fr-FR"/>
        </w:rPr>
      </w:pPr>
    </w:p>
    <w:p w:rsidR="009771EB" w:rsidRPr="00E87720" w:rsidRDefault="009771EB" w:rsidP="00862111">
      <w:pPr>
        <w:snapToGrid w:val="0"/>
        <w:spacing w:after="0" w:line="240" w:lineRule="auto"/>
        <w:ind w:left="360"/>
        <w:jc w:val="both"/>
        <w:rPr>
          <w:b/>
          <w:color w:val="000000"/>
          <w:lang w:val="fr-FR"/>
        </w:rPr>
      </w:pPr>
      <w:r w:rsidRPr="00E87720">
        <w:rPr>
          <w:b/>
          <w:color w:val="000000"/>
          <w:lang w:val="fr-FR"/>
        </w:rPr>
        <w:t>Autres participants</w:t>
      </w:r>
    </w:p>
    <w:p w:rsidR="009771EB" w:rsidRPr="00E87720" w:rsidRDefault="009771EB" w:rsidP="00862111">
      <w:pPr>
        <w:snapToGrid w:val="0"/>
        <w:spacing w:after="0" w:line="240" w:lineRule="auto"/>
        <w:ind w:left="360"/>
        <w:jc w:val="both"/>
        <w:rPr>
          <w:color w:val="000000"/>
          <w:lang w:val="fr-FR"/>
        </w:rPr>
      </w:pPr>
      <w:r w:rsidRPr="00E87720">
        <w:rPr>
          <w:color w:val="000000"/>
          <w:lang w:val="fr-FR"/>
        </w:rPr>
        <w:t>M</w:t>
      </w:r>
      <w:r w:rsidR="00BC75F0">
        <w:rPr>
          <w:color w:val="000000"/>
          <w:lang w:val="fr-FR"/>
        </w:rPr>
        <w:t>r</w:t>
      </w:r>
      <w:r w:rsidRPr="00E87720">
        <w:rPr>
          <w:color w:val="000000"/>
          <w:lang w:val="fr-FR"/>
        </w:rPr>
        <w:t>.</w:t>
      </w:r>
      <w:r>
        <w:rPr>
          <w:color w:val="000000"/>
          <w:lang w:val="fr-FR"/>
        </w:rPr>
        <w:t xml:space="preserve"> </w:t>
      </w:r>
      <w:proofErr w:type="spellStart"/>
      <w:r w:rsidR="00C73134">
        <w:rPr>
          <w:color w:val="000000"/>
          <w:lang w:val="fr-FR"/>
        </w:rPr>
        <w:t>Wilner</w:t>
      </w:r>
      <w:proofErr w:type="spellEnd"/>
      <w:r w:rsidR="00C73134">
        <w:rPr>
          <w:color w:val="000000"/>
          <w:lang w:val="fr-FR"/>
        </w:rPr>
        <w:t xml:space="preserve"> </w:t>
      </w:r>
      <w:proofErr w:type="spellStart"/>
      <w:r w:rsidR="00C73134">
        <w:rPr>
          <w:color w:val="000000"/>
          <w:lang w:val="fr-FR"/>
        </w:rPr>
        <w:t>Valcin</w:t>
      </w:r>
      <w:proofErr w:type="spellEnd"/>
      <w:r w:rsidRPr="00E87720">
        <w:rPr>
          <w:color w:val="000000"/>
          <w:lang w:val="fr-FR"/>
        </w:rPr>
        <w:t xml:space="preserve"> (</w:t>
      </w:r>
      <w:r>
        <w:rPr>
          <w:color w:val="000000"/>
          <w:lang w:val="fr-FR"/>
        </w:rPr>
        <w:t xml:space="preserve">Directeur de Cabinet </w:t>
      </w:r>
      <w:r w:rsidRPr="00E87720">
        <w:rPr>
          <w:color w:val="000000"/>
          <w:lang w:val="fr-FR"/>
        </w:rPr>
        <w:t>MEF)</w:t>
      </w:r>
    </w:p>
    <w:p w:rsidR="009771EB" w:rsidRPr="004B1893" w:rsidRDefault="009771EB" w:rsidP="00862111">
      <w:pPr>
        <w:snapToGrid w:val="0"/>
        <w:spacing w:after="0" w:line="240" w:lineRule="auto"/>
        <w:ind w:left="360"/>
        <w:jc w:val="both"/>
        <w:rPr>
          <w:color w:val="000000"/>
          <w:lang w:val="fr-FR"/>
        </w:rPr>
      </w:pPr>
      <w:r w:rsidRPr="00E87720">
        <w:rPr>
          <w:color w:val="000000"/>
          <w:lang w:val="fr-FR"/>
        </w:rPr>
        <w:t xml:space="preserve">Mme. Sandra </w:t>
      </w:r>
      <w:proofErr w:type="spellStart"/>
      <w:r w:rsidRPr="00E87720">
        <w:rPr>
          <w:color w:val="000000"/>
          <w:lang w:val="fr-FR"/>
        </w:rPr>
        <w:t>Berberi</w:t>
      </w:r>
      <w:proofErr w:type="spellEnd"/>
      <w:r w:rsidRPr="00E87720">
        <w:rPr>
          <w:color w:val="000000"/>
          <w:lang w:val="fr-FR"/>
        </w:rPr>
        <w:t xml:space="preserve"> (Canada)</w:t>
      </w:r>
    </w:p>
    <w:p w:rsidR="00327D8A" w:rsidRDefault="009771EB" w:rsidP="00862111">
      <w:pPr>
        <w:snapToGrid w:val="0"/>
        <w:spacing w:after="0" w:line="240" w:lineRule="auto"/>
        <w:ind w:left="360"/>
        <w:jc w:val="both"/>
        <w:rPr>
          <w:color w:val="000000"/>
          <w:lang w:val="fr-FR"/>
        </w:rPr>
      </w:pPr>
      <w:r w:rsidRPr="004176F8">
        <w:rPr>
          <w:color w:val="000000"/>
          <w:lang w:val="fr-FR"/>
        </w:rPr>
        <w:t>M</w:t>
      </w:r>
      <w:r w:rsidR="00BC75F0" w:rsidRPr="004176F8">
        <w:rPr>
          <w:color w:val="000000"/>
          <w:lang w:val="fr-FR"/>
        </w:rPr>
        <w:t>r</w:t>
      </w:r>
      <w:r w:rsidRPr="004176F8">
        <w:rPr>
          <w:color w:val="000000"/>
          <w:lang w:val="fr-FR"/>
        </w:rPr>
        <w:t xml:space="preserve">. </w:t>
      </w:r>
      <w:proofErr w:type="spellStart"/>
      <w:r w:rsidR="00346283" w:rsidRPr="004176F8">
        <w:rPr>
          <w:color w:val="000000"/>
          <w:lang w:val="fr-FR"/>
        </w:rPr>
        <w:t>Frederic</w:t>
      </w:r>
      <w:proofErr w:type="spellEnd"/>
      <w:r w:rsidR="00346283" w:rsidRPr="004176F8">
        <w:rPr>
          <w:color w:val="000000"/>
          <w:lang w:val="fr-FR"/>
        </w:rPr>
        <w:t xml:space="preserve"> </w:t>
      </w:r>
      <w:proofErr w:type="spellStart"/>
      <w:r w:rsidR="00346283" w:rsidRPr="004176F8">
        <w:rPr>
          <w:color w:val="000000"/>
          <w:lang w:val="fr-FR"/>
        </w:rPr>
        <w:t>Paruta</w:t>
      </w:r>
      <w:proofErr w:type="spellEnd"/>
      <w:r w:rsidR="00346283" w:rsidRPr="004176F8">
        <w:rPr>
          <w:color w:val="000000"/>
          <w:lang w:val="fr-FR"/>
        </w:rPr>
        <w:t xml:space="preserve">, </w:t>
      </w:r>
      <w:proofErr w:type="spellStart"/>
      <w:r w:rsidR="00327D8A" w:rsidRPr="004176F8">
        <w:rPr>
          <w:color w:val="000000"/>
          <w:lang w:val="fr-FR"/>
        </w:rPr>
        <w:t>Deuxieme</w:t>
      </w:r>
      <w:proofErr w:type="spellEnd"/>
      <w:r w:rsidR="00327D8A" w:rsidRPr="004176F8">
        <w:rPr>
          <w:color w:val="000000"/>
          <w:lang w:val="fr-FR"/>
        </w:rPr>
        <w:t xml:space="preserve"> </w:t>
      </w:r>
      <w:r w:rsidR="00BC75F0" w:rsidRPr="004176F8">
        <w:rPr>
          <w:color w:val="000000"/>
          <w:lang w:val="fr-FR"/>
        </w:rPr>
        <w:t>Conseiller,</w:t>
      </w:r>
      <w:r w:rsidR="00346283" w:rsidRPr="004176F8">
        <w:rPr>
          <w:color w:val="000000"/>
          <w:lang w:val="fr-FR"/>
        </w:rPr>
        <w:t xml:space="preserve"> Ambassade de </w:t>
      </w:r>
      <w:r w:rsidR="00327D8A">
        <w:rPr>
          <w:color w:val="000000"/>
          <w:lang w:val="fr-FR"/>
        </w:rPr>
        <w:t>France</w:t>
      </w:r>
    </w:p>
    <w:p w:rsidR="009771EB" w:rsidRPr="004B1893" w:rsidRDefault="00BC75F0" w:rsidP="00862111">
      <w:pPr>
        <w:snapToGrid w:val="0"/>
        <w:spacing w:after="0" w:line="240" w:lineRule="auto"/>
        <w:ind w:left="360"/>
        <w:jc w:val="both"/>
        <w:rPr>
          <w:color w:val="000000"/>
          <w:lang w:val="fr-FR"/>
        </w:rPr>
      </w:pPr>
      <w:r w:rsidRPr="00BC75F0">
        <w:rPr>
          <w:color w:val="000000"/>
          <w:lang w:val="fr-FR"/>
        </w:rPr>
        <w:t xml:space="preserve">Mr Imai </w:t>
      </w:r>
      <w:proofErr w:type="spellStart"/>
      <w:r w:rsidRPr="00BC75F0">
        <w:rPr>
          <w:color w:val="000000"/>
          <w:lang w:val="fr-FR"/>
        </w:rPr>
        <w:t>Tatsuya</w:t>
      </w:r>
      <w:proofErr w:type="spellEnd"/>
      <w:r w:rsidRPr="00BC75F0">
        <w:rPr>
          <w:color w:val="000000"/>
          <w:lang w:val="fr-FR"/>
        </w:rPr>
        <w:t xml:space="preserve">, Ambassade du </w:t>
      </w:r>
      <w:r w:rsidR="009771EB">
        <w:rPr>
          <w:color w:val="000000"/>
          <w:lang w:val="fr-FR"/>
        </w:rPr>
        <w:t>Japo</w:t>
      </w:r>
      <w:r w:rsidR="009771EB" w:rsidRPr="004B1893">
        <w:rPr>
          <w:color w:val="000000"/>
          <w:lang w:val="fr-FR"/>
        </w:rPr>
        <w:t>n</w:t>
      </w:r>
    </w:p>
    <w:p w:rsidR="00682F39" w:rsidRPr="00C955A8" w:rsidRDefault="00682F39" w:rsidP="00682F39">
      <w:pPr>
        <w:snapToGrid w:val="0"/>
        <w:spacing w:after="0" w:line="240" w:lineRule="auto"/>
        <w:ind w:left="360"/>
        <w:jc w:val="both"/>
        <w:rPr>
          <w:color w:val="000000"/>
        </w:rPr>
      </w:pPr>
      <w:proofErr w:type="spellStart"/>
      <w:r w:rsidRPr="00C955A8">
        <w:rPr>
          <w:color w:val="000000"/>
        </w:rPr>
        <w:lastRenderedPageBreak/>
        <w:t>Mr</w:t>
      </w:r>
      <w:proofErr w:type="spellEnd"/>
      <w:r w:rsidRPr="00C955A8">
        <w:rPr>
          <w:color w:val="000000"/>
        </w:rPr>
        <w:t xml:space="preserve"> Takahashi Yuji, JICA</w:t>
      </w:r>
    </w:p>
    <w:p w:rsidR="00682F39" w:rsidRPr="00C955A8" w:rsidRDefault="00682F39" w:rsidP="00682F39">
      <w:pPr>
        <w:spacing w:after="0" w:line="240" w:lineRule="atLeast"/>
        <w:ind w:firstLine="360"/>
        <w:rPr>
          <w:rFonts w:eastAsia="Times New Roman"/>
          <w:b/>
          <w:bCs/>
        </w:rPr>
      </w:pPr>
      <w:r w:rsidRPr="00C955A8">
        <w:rPr>
          <w:rFonts w:eastAsia="Times New Roman"/>
        </w:rPr>
        <w:t xml:space="preserve">Ms. Luciana </w:t>
      </w:r>
      <w:proofErr w:type="spellStart"/>
      <w:r w:rsidRPr="00C955A8">
        <w:rPr>
          <w:rFonts w:eastAsia="Times New Roman"/>
        </w:rPr>
        <w:t>Farnesi</w:t>
      </w:r>
      <w:proofErr w:type="spellEnd"/>
      <w:r w:rsidRPr="00C955A8">
        <w:rPr>
          <w:rFonts w:eastAsia="Times New Roman"/>
        </w:rPr>
        <w:t xml:space="preserve"> (</w:t>
      </w:r>
      <w:proofErr w:type="spellStart"/>
      <w:r w:rsidR="00691AD8" w:rsidRPr="00C955A8">
        <w:rPr>
          <w:rFonts w:eastAsia="Times New Roman"/>
        </w:rPr>
        <w:t>Ambassade</w:t>
      </w:r>
      <w:proofErr w:type="spellEnd"/>
      <w:r w:rsidR="00691AD8" w:rsidRPr="00C955A8">
        <w:rPr>
          <w:rFonts w:eastAsia="Times New Roman"/>
        </w:rPr>
        <w:t xml:space="preserve"> du </w:t>
      </w:r>
      <w:proofErr w:type="spellStart"/>
      <w:r w:rsidR="00691AD8" w:rsidRPr="00C955A8">
        <w:rPr>
          <w:rFonts w:eastAsia="Times New Roman"/>
        </w:rPr>
        <w:t>Brésil</w:t>
      </w:r>
      <w:proofErr w:type="spellEnd"/>
      <w:r w:rsidRPr="00C955A8">
        <w:rPr>
          <w:rFonts w:eastAsia="Times New Roman"/>
        </w:rPr>
        <w:t>)</w:t>
      </w:r>
    </w:p>
    <w:p w:rsidR="00682F39" w:rsidRPr="007A6AF8" w:rsidRDefault="00682F39" w:rsidP="00682F39">
      <w:pPr>
        <w:spacing w:after="0" w:line="240" w:lineRule="atLeast"/>
        <w:ind w:firstLine="360"/>
        <w:rPr>
          <w:rFonts w:eastAsia="Times New Roman"/>
          <w:lang w:val="fr-FR"/>
        </w:rPr>
      </w:pPr>
      <w:r>
        <w:rPr>
          <w:rFonts w:eastAsia="Times New Roman"/>
          <w:lang w:val="fr-FR"/>
        </w:rPr>
        <w:t>Mr Joël Boutroux, Nor</w:t>
      </w:r>
      <w:r w:rsidR="00691AD8">
        <w:rPr>
          <w:rFonts w:eastAsia="Times New Roman"/>
          <w:lang w:val="fr-FR"/>
        </w:rPr>
        <w:t>vège</w:t>
      </w:r>
      <w:r w:rsidRPr="007A6AF8">
        <w:rPr>
          <w:rFonts w:eastAsia="Times New Roman"/>
          <w:lang w:val="fr-FR"/>
        </w:rPr>
        <w:t xml:space="preserve"> </w:t>
      </w:r>
    </w:p>
    <w:p w:rsidR="00682F39" w:rsidRPr="00E87720" w:rsidRDefault="00682F39" w:rsidP="00682F39">
      <w:pPr>
        <w:snapToGrid w:val="0"/>
        <w:spacing w:after="0" w:line="240" w:lineRule="auto"/>
        <w:ind w:left="360"/>
        <w:jc w:val="both"/>
        <w:rPr>
          <w:color w:val="000000"/>
          <w:lang w:val="fr-FR"/>
        </w:rPr>
      </w:pPr>
      <w:r w:rsidRPr="00E87720">
        <w:rPr>
          <w:color w:val="000000"/>
          <w:lang w:val="fr-FR"/>
        </w:rPr>
        <w:t xml:space="preserve">Mme Maria </w:t>
      </w:r>
      <w:proofErr w:type="spellStart"/>
      <w:r w:rsidRPr="00E87720">
        <w:rPr>
          <w:color w:val="000000"/>
          <w:lang w:val="fr-FR"/>
        </w:rPr>
        <w:t>Civit</w:t>
      </w:r>
      <w:proofErr w:type="spellEnd"/>
      <w:r w:rsidRPr="00E87720">
        <w:rPr>
          <w:color w:val="000000"/>
          <w:lang w:val="fr-FR"/>
        </w:rPr>
        <w:t xml:space="preserve"> (Espagne)</w:t>
      </w:r>
    </w:p>
    <w:p w:rsidR="00682F39" w:rsidRPr="00E87720" w:rsidRDefault="00682F39" w:rsidP="00682F39">
      <w:pPr>
        <w:snapToGrid w:val="0"/>
        <w:spacing w:after="0" w:line="240" w:lineRule="auto"/>
        <w:ind w:left="360"/>
        <w:jc w:val="both"/>
        <w:rPr>
          <w:color w:val="000000"/>
          <w:lang w:val="fr-FR"/>
        </w:rPr>
      </w:pPr>
      <w:r w:rsidRPr="00E87720">
        <w:rPr>
          <w:color w:val="000000"/>
          <w:lang w:val="fr-FR"/>
        </w:rPr>
        <w:t>Mme Carmen Rodriguez (Espagne)</w:t>
      </w:r>
    </w:p>
    <w:p w:rsidR="00682F39" w:rsidRDefault="00682F39" w:rsidP="00682F39">
      <w:pPr>
        <w:snapToGrid w:val="0"/>
        <w:spacing w:after="0" w:line="240" w:lineRule="auto"/>
        <w:ind w:left="360"/>
        <w:jc w:val="both"/>
        <w:rPr>
          <w:rFonts w:eastAsia="Times New Roman"/>
          <w:lang w:val="fr-FR"/>
        </w:rPr>
      </w:pPr>
      <w:r w:rsidRPr="00F94AE9">
        <w:rPr>
          <w:rFonts w:eastAsia="Times New Roman"/>
          <w:lang w:val="fr-FR"/>
        </w:rPr>
        <w:t xml:space="preserve">Mme </w:t>
      </w:r>
      <w:proofErr w:type="spellStart"/>
      <w:r w:rsidRPr="00F94AE9">
        <w:rPr>
          <w:rFonts w:eastAsia="Times New Roman"/>
          <w:lang w:val="fr-FR"/>
        </w:rPr>
        <w:t>Michele</w:t>
      </w:r>
      <w:proofErr w:type="spellEnd"/>
      <w:r w:rsidRPr="00F94AE9">
        <w:rPr>
          <w:rFonts w:eastAsia="Times New Roman"/>
          <w:lang w:val="fr-FR"/>
        </w:rPr>
        <w:t xml:space="preserve"> Keane, (Banque Mondiale)</w:t>
      </w:r>
      <w:r>
        <w:rPr>
          <w:rFonts w:eastAsia="Times New Roman"/>
          <w:lang w:val="fr-FR"/>
        </w:rPr>
        <w:t xml:space="preserve"> </w:t>
      </w:r>
    </w:p>
    <w:p w:rsidR="00682F39" w:rsidRPr="007736C5" w:rsidRDefault="00682F39" w:rsidP="00682F39">
      <w:pPr>
        <w:snapToGrid w:val="0"/>
        <w:spacing w:after="0" w:line="240" w:lineRule="auto"/>
        <w:ind w:left="360"/>
        <w:jc w:val="both"/>
        <w:rPr>
          <w:rFonts w:eastAsia="Times New Roman"/>
          <w:lang w:val="fr-FR"/>
        </w:rPr>
      </w:pPr>
      <w:r w:rsidRPr="007736C5">
        <w:rPr>
          <w:rFonts w:eastAsia="Times New Roman"/>
          <w:lang w:val="fr-FR"/>
        </w:rPr>
        <w:t xml:space="preserve">Mr Evans </w:t>
      </w:r>
      <w:proofErr w:type="spellStart"/>
      <w:r w:rsidRPr="007736C5">
        <w:rPr>
          <w:rFonts w:eastAsia="Times New Roman"/>
          <w:lang w:val="fr-FR"/>
        </w:rPr>
        <w:t>Jadotte</w:t>
      </w:r>
      <w:proofErr w:type="spellEnd"/>
      <w:r w:rsidRPr="007736C5">
        <w:rPr>
          <w:rFonts w:eastAsia="Times New Roman"/>
          <w:lang w:val="fr-FR"/>
        </w:rPr>
        <w:t xml:space="preserve"> (Banque Mondiale)</w:t>
      </w:r>
    </w:p>
    <w:p w:rsidR="00C73134" w:rsidRPr="004176F8" w:rsidRDefault="00C73134" w:rsidP="00862111">
      <w:pPr>
        <w:spacing w:after="0" w:line="240" w:lineRule="atLeast"/>
        <w:ind w:left="1800"/>
        <w:jc w:val="both"/>
        <w:rPr>
          <w:rFonts w:eastAsia="Times New Roman"/>
          <w:lang w:val="fr-FR"/>
        </w:rPr>
      </w:pPr>
      <w:r w:rsidRPr="004176F8">
        <w:rPr>
          <w:rFonts w:eastAsia="Times New Roman"/>
          <w:vanish/>
          <w:lang w:val="fr-FR"/>
        </w:rPr>
        <w:t>M. Pierre Kénol Thys (BID)</w:t>
      </w:r>
      <w:r w:rsidRPr="004176F8">
        <w:rPr>
          <w:rFonts w:eastAsia="Times New Roman"/>
          <w:lang w:val="fr-FR"/>
        </w:rPr>
        <w:t xml:space="preserve"> </w:t>
      </w:r>
    </w:p>
    <w:p w:rsidR="00C73134" w:rsidRPr="004176F8" w:rsidRDefault="00C73134" w:rsidP="00E602C1">
      <w:pPr>
        <w:snapToGrid w:val="0"/>
        <w:spacing w:after="0" w:line="240" w:lineRule="auto"/>
        <w:ind w:left="360"/>
        <w:rPr>
          <w:color w:val="000000"/>
          <w:lang w:val="fr-FR"/>
        </w:rPr>
      </w:pPr>
    </w:p>
    <w:p w:rsidR="009771EB" w:rsidRPr="004176F8" w:rsidRDefault="009771EB" w:rsidP="00E602C1">
      <w:pPr>
        <w:snapToGrid w:val="0"/>
        <w:spacing w:after="0" w:line="240" w:lineRule="auto"/>
        <w:ind w:left="360"/>
        <w:rPr>
          <w:color w:val="000000"/>
          <w:lang w:val="fr-FR"/>
        </w:rPr>
      </w:pPr>
    </w:p>
    <w:p w:rsidR="009771EB" w:rsidRPr="004176F8" w:rsidRDefault="009771EB" w:rsidP="00C41BB3">
      <w:pPr>
        <w:pStyle w:val="ListParagraph"/>
        <w:ind w:left="0"/>
        <w:rPr>
          <w:lang w:val="fr-FR"/>
        </w:rPr>
      </w:pPr>
      <w:r w:rsidRPr="004176F8">
        <w:rPr>
          <w:lang w:val="fr-FR"/>
        </w:rPr>
        <w:br w:type="page"/>
      </w:r>
    </w:p>
    <w:p w:rsidR="009771EB" w:rsidRPr="00BC75F0" w:rsidRDefault="000E24B4" w:rsidP="00E602C1">
      <w:pPr>
        <w:jc w:val="right"/>
        <w:rPr>
          <w:b/>
          <w:sz w:val="24"/>
          <w:szCs w:val="24"/>
          <w:lang w:val="fr-FR"/>
        </w:rPr>
      </w:pPr>
      <w:r w:rsidRPr="00BC75F0">
        <w:rPr>
          <w:b/>
          <w:sz w:val="24"/>
          <w:szCs w:val="24"/>
          <w:lang w:val="fr-FR"/>
        </w:rPr>
        <w:lastRenderedPageBreak/>
        <w:t>SC 12</w:t>
      </w:r>
      <w:r w:rsidR="009771EB" w:rsidRPr="00BC75F0">
        <w:rPr>
          <w:b/>
          <w:sz w:val="24"/>
          <w:szCs w:val="24"/>
          <w:lang w:val="fr-FR"/>
        </w:rPr>
        <w:t>/1</w:t>
      </w:r>
    </w:p>
    <w:p w:rsidR="009771EB" w:rsidRPr="00AC3032" w:rsidRDefault="009771EB" w:rsidP="00E602C1">
      <w:pPr>
        <w:pStyle w:val="ListParagraph"/>
        <w:ind w:left="0"/>
        <w:jc w:val="center"/>
        <w:rPr>
          <w:b/>
          <w:sz w:val="26"/>
          <w:szCs w:val="26"/>
          <w:lang w:val="fr-FR"/>
        </w:rPr>
      </w:pPr>
      <w:r w:rsidRPr="00AC3032">
        <w:rPr>
          <w:b/>
          <w:sz w:val="26"/>
          <w:szCs w:val="26"/>
          <w:lang w:val="fr-FR"/>
        </w:rPr>
        <w:t xml:space="preserve">ANNEXE </w:t>
      </w:r>
      <w:r w:rsidR="00437FF3">
        <w:rPr>
          <w:b/>
          <w:sz w:val="26"/>
          <w:szCs w:val="26"/>
          <w:lang w:val="fr-FR"/>
        </w:rPr>
        <w:t>3</w:t>
      </w:r>
    </w:p>
    <w:p w:rsidR="009771EB" w:rsidRPr="00676B10" w:rsidRDefault="009771EB" w:rsidP="00AC3032">
      <w:pPr>
        <w:jc w:val="center"/>
        <w:rPr>
          <w:b/>
          <w:sz w:val="30"/>
          <w:szCs w:val="30"/>
          <w:u w:val="single"/>
          <w:lang w:val="fr-FR"/>
        </w:rPr>
      </w:pPr>
      <w:proofErr w:type="spellStart"/>
      <w:r>
        <w:rPr>
          <w:b/>
          <w:sz w:val="30"/>
          <w:szCs w:val="30"/>
          <w:u w:val="single"/>
          <w:lang w:val="fr-FR"/>
        </w:rPr>
        <w:t>Douxieme</w:t>
      </w:r>
      <w:proofErr w:type="spellEnd"/>
      <w:r w:rsidRPr="00676B10">
        <w:rPr>
          <w:b/>
          <w:sz w:val="30"/>
          <w:szCs w:val="30"/>
          <w:u w:val="single"/>
          <w:lang w:val="fr-FR"/>
        </w:rPr>
        <w:t xml:space="preserve"> R</w:t>
      </w:r>
      <w:r w:rsidRPr="00676B10">
        <w:rPr>
          <w:rFonts w:cstheme="minorHAnsi"/>
          <w:b/>
          <w:sz w:val="30"/>
          <w:szCs w:val="30"/>
          <w:u w:val="single"/>
          <w:lang w:val="fr-FR"/>
        </w:rPr>
        <w:t>é</w:t>
      </w:r>
      <w:r w:rsidRPr="00676B10">
        <w:rPr>
          <w:b/>
          <w:sz w:val="30"/>
          <w:szCs w:val="30"/>
          <w:u w:val="single"/>
          <w:lang w:val="fr-FR"/>
        </w:rPr>
        <w:t>union du Comit</w:t>
      </w:r>
      <w:r w:rsidRPr="00676B10">
        <w:rPr>
          <w:rFonts w:cstheme="minorHAnsi"/>
          <w:b/>
          <w:sz w:val="30"/>
          <w:szCs w:val="30"/>
          <w:u w:val="single"/>
          <w:lang w:val="fr-FR"/>
        </w:rPr>
        <w:t>é</w:t>
      </w:r>
      <w:r w:rsidRPr="00676B10">
        <w:rPr>
          <w:b/>
          <w:sz w:val="30"/>
          <w:szCs w:val="30"/>
          <w:u w:val="single"/>
          <w:lang w:val="fr-FR"/>
        </w:rPr>
        <w:t xml:space="preserve"> de Pilotage </w:t>
      </w:r>
    </w:p>
    <w:p w:rsidR="009771EB" w:rsidRPr="00C26F23" w:rsidRDefault="009771EB" w:rsidP="00AC3032">
      <w:pPr>
        <w:jc w:val="center"/>
        <w:rPr>
          <w:b/>
          <w:sz w:val="30"/>
          <w:szCs w:val="30"/>
          <w:u w:val="single"/>
          <w:lang w:val="fr-FR"/>
        </w:rPr>
      </w:pPr>
      <w:r w:rsidRPr="00676B10">
        <w:rPr>
          <w:b/>
          <w:sz w:val="30"/>
          <w:szCs w:val="30"/>
          <w:u w:val="single"/>
          <w:lang w:val="fr-FR"/>
        </w:rPr>
        <w:t xml:space="preserve">Ordre du jour </w:t>
      </w:r>
    </w:p>
    <w:p w:rsidR="009771EB" w:rsidRPr="00F17C22" w:rsidRDefault="009771EB" w:rsidP="00F17C22">
      <w:pPr>
        <w:spacing w:line="240" w:lineRule="auto"/>
        <w:jc w:val="center"/>
        <w:rPr>
          <w:b/>
          <w:sz w:val="26"/>
          <w:szCs w:val="26"/>
          <w:lang w:val="fr-FR"/>
        </w:rPr>
      </w:pPr>
      <w:r w:rsidRPr="001C4174">
        <w:rPr>
          <w:b/>
          <w:noProof/>
          <w:sz w:val="28"/>
          <w:szCs w:val="28"/>
        </w:rPr>
        <w:drawing>
          <wp:anchor distT="0" distB="0" distL="114300" distR="114300" simplePos="0" relativeHeight="251659264" behindDoc="1" locked="0" layoutInCell="1" allowOverlap="1" wp14:anchorId="0345B10F" wp14:editId="23A65103">
            <wp:simplePos x="0" y="0"/>
            <wp:positionH relativeFrom="column">
              <wp:posOffset>-333375</wp:posOffset>
            </wp:positionH>
            <wp:positionV relativeFrom="paragraph">
              <wp:posOffset>311785</wp:posOffset>
            </wp:positionV>
            <wp:extent cx="6048375" cy="5457825"/>
            <wp:effectExtent l="1905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70000" contrast="-70000"/>
                    </a:blip>
                    <a:srcRect/>
                    <a:stretch>
                      <a:fillRect/>
                    </a:stretch>
                  </pic:blipFill>
                  <pic:spPr bwMode="auto">
                    <a:xfrm>
                      <a:off x="0" y="0"/>
                      <a:ext cx="6048375" cy="5457825"/>
                    </a:xfrm>
                    <a:prstGeom prst="rect">
                      <a:avLst/>
                    </a:prstGeom>
                    <a:noFill/>
                    <a:ln w="9525">
                      <a:noFill/>
                      <a:miter lim="800000"/>
                      <a:headEnd/>
                      <a:tailEnd/>
                    </a:ln>
                  </pic:spPr>
                </pic:pic>
              </a:graphicData>
            </a:graphic>
          </wp:anchor>
        </w:drawing>
      </w:r>
      <w:r w:rsidRPr="00F17C22">
        <w:rPr>
          <w:b/>
          <w:noProof/>
          <w:sz w:val="28"/>
          <w:szCs w:val="26"/>
          <w:u w:val="single"/>
        </w:rPr>
        <w:drawing>
          <wp:anchor distT="0" distB="0" distL="114300" distR="114300" simplePos="0" relativeHeight="251660288" behindDoc="1" locked="0" layoutInCell="1" allowOverlap="1" wp14:anchorId="3E7E9B49" wp14:editId="1A181D08">
            <wp:simplePos x="0" y="0"/>
            <wp:positionH relativeFrom="column">
              <wp:posOffset>-333375</wp:posOffset>
            </wp:positionH>
            <wp:positionV relativeFrom="paragraph">
              <wp:posOffset>311785</wp:posOffset>
            </wp:positionV>
            <wp:extent cx="6048375" cy="5457825"/>
            <wp:effectExtent l="1905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70000" contrast="-70000"/>
                    </a:blip>
                    <a:srcRect/>
                    <a:stretch>
                      <a:fillRect/>
                    </a:stretch>
                  </pic:blipFill>
                  <pic:spPr bwMode="auto">
                    <a:xfrm>
                      <a:off x="0" y="0"/>
                      <a:ext cx="6048375" cy="5457825"/>
                    </a:xfrm>
                    <a:prstGeom prst="rect">
                      <a:avLst/>
                    </a:prstGeom>
                    <a:noFill/>
                    <a:ln w="9525">
                      <a:noFill/>
                      <a:miter lim="800000"/>
                      <a:headEnd/>
                      <a:tailEnd/>
                    </a:ln>
                  </pic:spPr>
                </pic:pic>
              </a:graphicData>
            </a:graphic>
          </wp:anchor>
        </w:drawing>
      </w:r>
      <w:r w:rsidRPr="00F17C22">
        <w:rPr>
          <w:b/>
          <w:sz w:val="28"/>
          <w:szCs w:val="26"/>
          <w:u w:val="single"/>
          <w:lang w:val="fr-FR"/>
        </w:rPr>
        <w:t>28 mai 2014</w:t>
      </w:r>
      <w:r w:rsidRPr="00F17C22">
        <w:rPr>
          <w:b/>
          <w:sz w:val="28"/>
          <w:szCs w:val="26"/>
          <w:u w:val="single"/>
          <w:lang w:val="fr-FR"/>
        </w:rPr>
        <w:br/>
      </w:r>
      <w:r w:rsidRPr="00F17C22">
        <w:rPr>
          <w:b/>
          <w:noProof/>
          <w:sz w:val="26"/>
          <w:szCs w:val="26"/>
        </w:rPr>
        <w:drawing>
          <wp:anchor distT="0" distB="0" distL="114300" distR="114300" simplePos="0" relativeHeight="251661312" behindDoc="1" locked="0" layoutInCell="1" allowOverlap="1" wp14:anchorId="2A1E89C2" wp14:editId="7097A6C0">
            <wp:simplePos x="0" y="0"/>
            <wp:positionH relativeFrom="column">
              <wp:posOffset>-180975</wp:posOffset>
            </wp:positionH>
            <wp:positionV relativeFrom="paragraph">
              <wp:posOffset>464185</wp:posOffset>
            </wp:positionV>
            <wp:extent cx="6048375" cy="545782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lum bright="70000" contrast="-70000"/>
                    </a:blip>
                    <a:srcRect/>
                    <a:stretch>
                      <a:fillRect/>
                    </a:stretch>
                  </pic:blipFill>
                  <pic:spPr bwMode="auto">
                    <a:xfrm>
                      <a:off x="0" y="0"/>
                      <a:ext cx="6048375" cy="5457825"/>
                    </a:xfrm>
                    <a:prstGeom prst="rect">
                      <a:avLst/>
                    </a:prstGeom>
                    <a:noFill/>
                    <a:ln w="9525">
                      <a:noFill/>
                      <a:miter lim="800000"/>
                      <a:headEnd/>
                      <a:tailEnd/>
                    </a:ln>
                  </pic:spPr>
                </pic:pic>
              </a:graphicData>
            </a:graphic>
          </wp:anchor>
        </w:drawing>
      </w:r>
      <w:r w:rsidRPr="00F17C22">
        <w:rPr>
          <w:b/>
          <w:sz w:val="26"/>
          <w:szCs w:val="26"/>
          <w:lang w:val="fr-FR"/>
        </w:rPr>
        <w:t xml:space="preserve">Ministère du Plan et de la Coopération Externe (MPCE) </w:t>
      </w:r>
    </w:p>
    <w:p w:rsidR="009771EB" w:rsidRPr="004144D0" w:rsidRDefault="009771EB" w:rsidP="004144D0">
      <w:pPr>
        <w:jc w:val="center"/>
        <w:rPr>
          <w:b/>
          <w:sz w:val="26"/>
          <w:szCs w:val="26"/>
          <w:lang w:val="fr-FR"/>
        </w:rPr>
      </w:pPr>
      <w:r w:rsidRPr="006D5B20">
        <w:rPr>
          <w:b/>
          <w:sz w:val="26"/>
          <w:szCs w:val="26"/>
          <w:lang w:val="fr-FR"/>
        </w:rPr>
        <w:t>387, Avenue John Brown, Bourdon</w:t>
      </w:r>
      <w:r w:rsidRPr="006D5B20">
        <w:rPr>
          <w:b/>
          <w:sz w:val="26"/>
          <w:szCs w:val="26"/>
          <w:lang w:val="fr-FR"/>
        </w:rPr>
        <w:br/>
        <w:t>09:30 – 12:00</w:t>
      </w:r>
    </w:p>
    <w:p w:rsidR="009771EB" w:rsidRPr="00264D7D" w:rsidRDefault="009771EB" w:rsidP="001C4174">
      <w:pPr>
        <w:rPr>
          <w:b/>
          <w:sz w:val="24"/>
          <w:szCs w:val="26"/>
          <w:lang w:val="fr-FR"/>
        </w:rPr>
      </w:pPr>
      <w:r w:rsidRPr="00264D7D">
        <w:rPr>
          <w:b/>
          <w:sz w:val="24"/>
          <w:szCs w:val="26"/>
          <w:lang w:val="fr-FR"/>
        </w:rPr>
        <w:t>09:00 – 9:30</w:t>
      </w:r>
      <w:r w:rsidRPr="00264D7D">
        <w:rPr>
          <w:b/>
          <w:sz w:val="24"/>
          <w:szCs w:val="26"/>
          <w:lang w:val="fr-FR"/>
        </w:rPr>
        <w:tab/>
      </w:r>
      <w:r w:rsidRPr="00264D7D">
        <w:rPr>
          <w:b/>
          <w:sz w:val="24"/>
          <w:szCs w:val="26"/>
          <w:lang w:val="fr-FR"/>
        </w:rPr>
        <w:tab/>
        <w:t>Café et networking</w:t>
      </w:r>
    </w:p>
    <w:p w:rsidR="009771EB" w:rsidRPr="00264D7D" w:rsidRDefault="009771EB" w:rsidP="001C4174">
      <w:pPr>
        <w:rPr>
          <w:b/>
          <w:sz w:val="24"/>
          <w:szCs w:val="26"/>
          <w:lang w:val="fr-FR"/>
        </w:rPr>
      </w:pPr>
      <w:r w:rsidRPr="00264D7D">
        <w:rPr>
          <w:b/>
          <w:sz w:val="24"/>
          <w:szCs w:val="26"/>
          <w:lang w:val="fr-FR"/>
        </w:rPr>
        <w:t xml:space="preserve">09:30 - 09:35 </w:t>
      </w:r>
      <w:r w:rsidRPr="00264D7D">
        <w:rPr>
          <w:b/>
          <w:sz w:val="24"/>
          <w:szCs w:val="26"/>
          <w:lang w:val="fr-FR"/>
        </w:rPr>
        <w:tab/>
      </w:r>
      <w:r>
        <w:rPr>
          <w:b/>
          <w:sz w:val="24"/>
          <w:szCs w:val="26"/>
          <w:lang w:val="fr-FR"/>
        </w:rPr>
        <w:tab/>
      </w:r>
      <w:r w:rsidRPr="00264D7D">
        <w:rPr>
          <w:b/>
          <w:sz w:val="24"/>
          <w:szCs w:val="26"/>
          <w:lang w:val="fr-FR"/>
        </w:rPr>
        <w:t>Mots de Bienvenue par la Présidente</w:t>
      </w:r>
    </w:p>
    <w:p w:rsidR="009771EB" w:rsidRPr="006D5B20" w:rsidRDefault="009771EB" w:rsidP="001C4174">
      <w:pPr>
        <w:rPr>
          <w:b/>
          <w:sz w:val="24"/>
          <w:szCs w:val="26"/>
          <w:lang w:val="fr-FR"/>
        </w:rPr>
      </w:pPr>
      <w:r w:rsidRPr="006D5B20">
        <w:rPr>
          <w:b/>
          <w:sz w:val="24"/>
          <w:szCs w:val="26"/>
          <w:lang w:val="fr-FR"/>
        </w:rPr>
        <w:t>09:35 - 09: 45</w:t>
      </w:r>
      <w:r w:rsidRPr="006D5B20">
        <w:rPr>
          <w:b/>
          <w:sz w:val="24"/>
          <w:szCs w:val="26"/>
          <w:lang w:val="fr-FR"/>
        </w:rPr>
        <w:tab/>
      </w:r>
      <w:r w:rsidRPr="006D5B20">
        <w:rPr>
          <w:b/>
          <w:sz w:val="24"/>
          <w:szCs w:val="26"/>
          <w:lang w:val="fr-FR"/>
        </w:rPr>
        <w:tab/>
        <w:t>Approbation de l’Ordre du Jour</w:t>
      </w:r>
    </w:p>
    <w:p w:rsidR="009771EB" w:rsidRPr="00264D7D" w:rsidRDefault="009771EB" w:rsidP="001C4174">
      <w:pPr>
        <w:rPr>
          <w:b/>
          <w:sz w:val="24"/>
          <w:szCs w:val="26"/>
          <w:lang w:val="fr-FR"/>
        </w:rPr>
      </w:pPr>
      <w:r w:rsidRPr="00264D7D">
        <w:rPr>
          <w:b/>
          <w:sz w:val="24"/>
          <w:szCs w:val="26"/>
          <w:lang w:val="fr-FR"/>
        </w:rPr>
        <w:t>09:45 – 10:15</w:t>
      </w:r>
      <w:r w:rsidRPr="00264D7D">
        <w:rPr>
          <w:b/>
          <w:sz w:val="24"/>
          <w:szCs w:val="26"/>
          <w:lang w:val="fr-FR"/>
        </w:rPr>
        <w:tab/>
      </w:r>
      <w:r>
        <w:rPr>
          <w:b/>
          <w:sz w:val="24"/>
          <w:szCs w:val="26"/>
          <w:lang w:val="fr-FR"/>
        </w:rPr>
        <w:tab/>
      </w:r>
      <w:r w:rsidRPr="00264D7D">
        <w:rPr>
          <w:b/>
          <w:sz w:val="24"/>
          <w:szCs w:val="26"/>
          <w:lang w:val="fr-FR"/>
        </w:rPr>
        <w:t>Mises à jour par le Secrétariat, le Fiduciaire et les Entités Partenaires</w:t>
      </w:r>
    </w:p>
    <w:p w:rsidR="009771EB" w:rsidRPr="00264D7D" w:rsidRDefault="009771EB" w:rsidP="001C4174">
      <w:pPr>
        <w:rPr>
          <w:b/>
          <w:sz w:val="24"/>
          <w:szCs w:val="26"/>
          <w:lang w:val="fr-FR"/>
        </w:rPr>
      </w:pPr>
      <w:r w:rsidRPr="00264D7D">
        <w:rPr>
          <w:b/>
          <w:sz w:val="24"/>
          <w:szCs w:val="26"/>
          <w:lang w:val="fr-FR"/>
        </w:rPr>
        <w:t>10:15 – 10:45</w:t>
      </w:r>
      <w:r w:rsidRPr="00264D7D">
        <w:rPr>
          <w:b/>
          <w:sz w:val="24"/>
          <w:szCs w:val="26"/>
          <w:lang w:val="fr-FR"/>
        </w:rPr>
        <w:tab/>
      </w:r>
      <w:r>
        <w:rPr>
          <w:b/>
          <w:sz w:val="24"/>
          <w:szCs w:val="26"/>
          <w:lang w:val="fr-FR"/>
        </w:rPr>
        <w:tab/>
      </w:r>
      <w:r w:rsidRPr="00264D7D">
        <w:rPr>
          <w:b/>
          <w:sz w:val="24"/>
          <w:szCs w:val="26"/>
          <w:lang w:val="fr-FR"/>
        </w:rPr>
        <w:t>Discussion sur le futur du FRH</w:t>
      </w:r>
    </w:p>
    <w:p w:rsidR="009771EB" w:rsidRPr="00264D7D" w:rsidRDefault="009771EB" w:rsidP="00EB6362">
      <w:pPr>
        <w:spacing w:after="0"/>
        <w:ind w:left="2160" w:hanging="2160"/>
        <w:rPr>
          <w:b/>
          <w:sz w:val="24"/>
          <w:szCs w:val="26"/>
          <w:lang w:val="fr-FR"/>
        </w:rPr>
      </w:pPr>
      <w:r w:rsidRPr="00264D7D">
        <w:rPr>
          <w:b/>
          <w:sz w:val="24"/>
          <w:szCs w:val="26"/>
          <w:lang w:val="fr-FR"/>
        </w:rPr>
        <w:t>10:45 – 11:00</w:t>
      </w:r>
      <w:r w:rsidRPr="00264D7D">
        <w:rPr>
          <w:b/>
          <w:sz w:val="24"/>
          <w:szCs w:val="26"/>
          <w:lang w:val="fr-FR"/>
        </w:rPr>
        <w:tab/>
        <w:t>Discussion sur le budget de l’Année Fiscale 2015 du Secrétariat et du Fiduciaire</w:t>
      </w:r>
    </w:p>
    <w:p w:rsidR="009771EB" w:rsidRPr="00264D7D" w:rsidRDefault="009771EB" w:rsidP="00EB6362">
      <w:pPr>
        <w:spacing w:after="0"/>
        <w:ind w:left="2160" w:hanging="2160"/>
        <w:rPr>
          <w:b/>
          <w:sz w:val="24"/>
          <w:szCs w:val="26"/>
          <w:lang w:val="fr-FR"/>
        </w:rPr>
      </w:pPr>
    </w:p>
    <w:p w:rsidR="009771EB" w:rsidRPr="00264D7D" w:rsidRDefault="009771EB" w:rsidP="00EB6362">
      <w:pPr>
        <w:spacing w:after="0"/>
        <w:ind w:left="2160" w:hanging="2160"/>
        <w:rPr>
          <w:b/>
          <w:sz w:val="24"/>
          <w:szCs w:val="26"/>
          <w:lang w:val="fr-FR"/>
        </w:rPr>
      </w:pPr>
      <w:r w:rsidRPr="00264D7D">
        <w:rPr>
          <w:b/>
          <w:sz w:val="24"/>
          <w:szCs w:val="26"/>
          <w:lang w:val="fr-FR"/>
        </w:rPr>
        <w:t xml:space="preserve">11:00- 11: 15 </w:t>
      </w:r>
      <w:r w:rsidRPr="00264D7D">
        <w:rPr>
          <w:b/>
          <w:sz w:val="24"/>
          <w:szCs w:val="26"/>
          <w:lang w:val="fr-FR"/>
        </w:rPr>
        <w:tab/>
      </w:r>
      <w:proofErr w:type="spellStart"/>
      <w:r w:rsidRPr="00264D7D">
        <w:rPr>
          <w:b/>
          <w:sz w:val="24"/>
          <w:szCs w:val="26"/>
          <w:lang w:val="fr-FR"/>
        </w:rPr>
        <w:t>Pause Café</w:t>
      </w:r>
      <w:proofErr w:type="spellEnd"/>
    </w:p>
    <w:p w:rsidR="009771EB" w:rsidRPr="00264D7D" w:rsidRDefault="009771EB" w:rsidP="00EB6362">
      <w:pPr>
        <w:spacing w:after="0"/>
        <w:ind w:left="2160" w:hanging="2160"/>
        <w:rPr>
          <w:b/>
          <w:sz w:val="24"/>
          <w:szCs w:val="26"/>
          <w:lang w:val="fr-FR"/>
        </w:rPr>
      </w:pPr>
    </w:p>
    <w:p w:rsidR="009771EB" w:rsidRPr="00264D7D" w:rsidRDefault="009771EB" w:rsidP="00EB6362">
      <w:pPr>
        <w:spacing w:after="0"/>
        <w:ind w:left="2160" w:hanging="2160"/>
        <w:rPr>
          <w:b/>
          <w:sz w:val="24"/>
          <w:szCs w:val="26"/>
          <w:lang w:val="fr-FR"/>
        </w:rPr>
      </w:pPr>
      <w:r w:rsidRPr="00264D7D">
        <w:rPr>
          <w:b/>
          <w:sz w:val="24"/>
          <w:szCs w:val="26"/>
          <w:lang w:val="fr-FR"/>
        </w:rPr>
        <w:t>11:15 – 11:45</w:t>
      </w:r>
      <w:r>
        <w:rPr>
          <w:b/>
          <w:sz w:val="24"/>
          <w:szCs w:val="26"/>
          <w:lang w:val="fr-FR"/>
        </w:rPr>
        <w:tab/>
      </w:r>
      <w:r w:rsidRPr="00264D7D">
        <w:rPr>
          <w:b/>
          <w:sz w:val="24"/>
          <w:szCs w:val="26"/>
          <w:lang w:val="fr-FR"/>
        </w:rPr>
        <w:t>Discussion des décisions de financement récentes et à venir</w:t>
      </w:r>
    </w:p>
    <w:p w:rsidR="009771EB" w:rsidRPr="00264D7D" w:rsidRDefault="009771EB" w:rsidP="004144D0">
      <w:pPr>
        <w:pStyle w:val="ListParagraph"/>
        <w:numPr>
          <w:ilvl w:val="0"/>
          <w:numId w:val="7"/>
        </w:numPr>
        <w:spacing w:after="0"/>
        <w:rPr>
          <w:b/>
          <w:sz w:val="24"/>
          <w:szCs w:val="26"/>
        </w:rPr>
      </w:pPr>
      <w:proofErr w:type="spellStart"/>
      <w:r w:rsidRPr="00264D7D">
        <w:rPr>
          <w:b/>
          <w:sz w:val="24"/>
          <w:szCs w:val="26"/>
        </w:rPr>
        <w:t>Appuis</w:t>
      </w:r>
      <w:proofErr w:type="spellEnd"/>
      <w:r w:rsidRPr="00264D7D">
        <w:rPr>
          <w:b/>
          <w:sz w:val="24"/>
          <w:szCs w:val="26"/>
        </w:rPr>
        <w:t xml:space="preserve"> </w:t>
      </w:r>
      <w:proofErr w:type="spellStart"/>
      <w:r w:rsidRPr="00264D7D">
        <w:rPr>
          <w:b/>
          <w:sz w:val="24"/>
          <w:szCs w:val="26"/>
        </w:rPr>
        <w:t>Budgétaires</w:t>
      </w:r>
      <w:proofErr w:type="spellEnd"/>
    </w:p>
    <w:p w:rsidR="009771EB" w:rsidRPr="00264D7D" w:rsidRDefault="009771EB" w:rsidP="004144D0">
      <w:pPr>
        <w:pStyle w:val="ListParagraph"/>
        <w:numPr>
          <w:ilvl w:val="0"/>
          <w:numId w:val="50"/>
        </w:numPr>
        <w:spacing w:after="0"/>
        <w:rPr>
          <w:b/>
          <w:sz w:val="24"/>
          <w:szCs w:val="26"/>
          <w:lang w:val="fr-FR"/>
        </w:rPr>
      </w:pPr>
      <w:r w:rsidRPr="00264D7D">
        <w:rPr>
          <w:b/>
          <w:sz w:val="24"/>
          <w:szCs w:val="26"/>
          <w:lang w:val="fr-FR"/>
        </w:rPr>
        <w:t xml:space="preserve">Eau/Assainissement (US$17.6 million; Banque Mondiale) </w:t>
      </w:r>
    </w:p>
    <w:p w:rsidR="009771EB" w:rsidRPr="00264D7D" w:rsidRDefault="009771EB" w:rsidP="004144D0">
      <w:pPr>
        <w:pStyle w:val="ListParagraph"/>
        <w:numPr>
          <w:ilvl w:val="0"/>
          <w:numId w:val="50"/>
        </w:numPr>
        <w:spacing w:after="0"/>
        <w:rPr>
          <w:b/>
          <w:sz w:val="24"/>
          <w:szCs w:val="26"/>
        </w:rPr>
      </w:pPr>
      <w:r w:rsidRPr="00264D7D">
        <w:rPr>
          <w:b/>
          <w:sz w:val="24"/>
          <w:szCs w:val="26"/>
        </w:rPr>
        <w:t>Transport (US$7 million; BID) et Eau/</w:t>
      </w:r>
      <w:proofErr w:type="spellStart"/>
      <w:r w:rsidRPr="00264D7D">
        <w:rPr>
          <w:b/>
          <w:sz w:val="24"/>
          <w:szCs w:val="26"/>
        </w:rPr>
        <w:t>Assainissement</w:t>
      </w:r>
      <w:proofErr w:type="spellEnd"/>
      <w:r w:rsidRPr="00264D7D">
        <w:rPr>
          <w:b/>
          <w:sz w:val="24"/>
          <w:szCs w:val="26"/>
        </w:rPr>
        <w:t xml:space="preserve"> (US$14 million; BID) </w:t>
      </w:r>
    </w:p>
    <w:p w:rsidR="009771EB" w:rsidRPr="00264D7D" w:rsidRDefault="009771EB" w:rsidP="004144D0">
      <w:pPr>
        <w:pStyle w:val="ListParagraph"/>
        <w:numPr>
          <w:ilvl w:val="0"/>
          <w:numId w:val="7"/>
        </w:numPr>
        <w:spacing w:after="0"/>
        <w:rPr>
          <w:b/>
          <w:sz w:val="24"/>
          <w:szCs w:val="26"/>
          <w:lang w:val="fr-FR"/>
        </w:rPr>
      </w:pPr>
      <w:r w:rsidRPr="00264D7D">
        <w:rPr>
          <w:b/>
          <w:sz w:val="24"/>
          <w:szCs w:val="26"/>
          <w:lang w:val="fr-FR"/>
        </w:rPr>
        <w:t xml:space="preserve">Ligne de Transmission </w:t>
      </w:r>
      <w:proofErr w:type="spellStart"/>
      <w:r w:rsidRPr="00264D7D">
        <w:rPr>
          <w:b/>
          <w:sz w:val="24"/>
          <w:szCs w:val="26"/>
          <w:lang w:val="fr-FR"/>
        </w:rPr>
        <w:t>Péligre</w:t>
      </w:r>
      <w:proofErr w:type="spellEnd"/>
      <w:r w:rsidRPr="00264D7D">
        <w:rPr>
          <w:b/>
          <w:sz w:val="24"/>
          <w:szCs w:val="26"/>
          <w:lang w:val="fr-FR"/>
        </w:rPr>
        <w:t xml:space="preserve"> (US$16 million; BID)</w:t>
      </w:r>
    </w:p>
    <w:p w:rsidR="009771EB" w:rsidRDefault="009771EB" w:rsidP="004144D0">
      <w:pPr>
        <w:pStyle w:val="ListParagraph"/>
        <w:numPr>
          <w:ilvl w:val="0"/>
          <w:numId w:val="7"/>
        </w:numPr>
        <w:spacing w:after="0"/>
        <w:rPr>
          <w:b/>
          <w:sz w:val="24"/>
          <w:szCs w:val="26"/>
          <w:lang w:val="fr-FR"/>
        </w:rPr>
      </w:pPr>
      <w:r w:rsidRPr="00264D7D">
        <w:rPr>
          <w:b/>
          <w:sz w:val="24"/>
          <w:szCs w:val="26"/>
          <w:lang w:val="fr-FR"/>
        </w:rPr>
        <w:t>Cantines Scolaires (US$15 million; Banque Mondiale)</w:t>
      </w:r>
    </w:p>
    <w:p w:rsidR="009771EB" w:rsidRPr="00264D7D" w:rsidRDefault="009771EB" w:rsidP="004144D0">
      <w:pPr>
        <w:pStyle w:val="ListParagraph"/>
        <w:numPr>
          <w:ilvl w:val="0"/>
          <w:numId w:val="7"/>
        </w:numPr>
        <w:spacing w:after="0"/>
        <w:rPr>
          <w:b/>
          <w:sz w:val="24"/>
          <w:szCs w:val="26"/>
          <w:lang w:val="fr-FR"/>
        </w:rPr>
      </w:pPr>
      <w:r>
        <w:rPr>
          <w:b/>
          <w:sz w:val="24"/>
          <w:szCs w:val="26"/>
          <w:lang w:val="fr-FR"/>
        </w:rPr>
        <w:t>Artibonite 4C (US$40.0 million)</w:t>
      </w:r>
    </w:p>
    <w:p w:rsidR="009771EB" w:rsidRPr="006D5B20" w:rsidRDefault="009771EB" w:rsidP="00CD3A45">
      <w:pPr>
        <w:spacing w:after="0"/>
        <w:rPr>
          <w:b/>
          <w:sz w:val="24"/>
          <w:szCs w:val="26"/>
          <w:lang w:val="fr-FR"/>
        </w:rPr>
      </w:pPr>
    </w:p>
    <w:p w:rsidR="009771EB" w:rsidRPr="00264D7D" w:rsidRDefault="009771EB" w:rsidP="00F81708">
      <w:pPr>
        <w:spacing w:after="0"/>
        <w:rPr>
          <w:b/>
          <w:sz w:val="24"/>
          <w:szCs w:val="26"/>
        </w:rPr>
      </w:pPr>
      <w:r w:rsidRPr="00264D7D">
        <w:rPr>
          <w:b/>
          <w:sz w:val="24"/>
          <w:szCs w:val="26"/>
        </w:rPr>
        <w:t xml:space="preserve">11:45 - 12:00 </w:t>
      </w:r>
      <w:r w:rsidRPr="00264D7D">
        <w:rPr>
          <w:b/>
          <w:sz w:val="24"/>
          <w:szCs w:val="26"/>
        </w:rPr>
        <w:tab/>
      </w:r>
      <w:r>
        <w:rPr>
          <w:b/>
          <w:sz w:val="24"/>
          <w:szCs w:val="26"/>
        </w:rPr>
        <w:tab/>
      </w:r>
      <w:proofErr w:type="spellStart"/>
      <w:r w:rsidRPr="00264D7D">
        <w:rPr>
          <w:b/>
          <w:sz w:val="24"/>
          <w:szCs w:val="26"/>
        </w:rPr>
        <w:t>Autres</w:t>
      </w:r>
      <w:proofErr w:type="spellEnd"/>
      <w:r w:rsidRPr="00264D7D">
        <w:rPr>
          <w:b/>
          <w:sz w:val="24"/>
          <w:szCs w:val="26"/>
        </w:rPr>
        <w:t xml:space="preserve"> </w:t>
      </w:r>
      <w:proofErr w:type="spellStart"/>
      <w:r w:rsidRPr="00264D7D">
        <w:rPr>
          <w:b/>
          <w:sz w:val="24"/>
          <w:szCs w:val="26"/>
        </w:rPr>
        <w:t>Sujets</w:t>
      </w:r>
      <w:proofErr w:type="spellEnd"/>
    </w:p>
    <w:p w:rsidR="009771EB" w:rsidRPr="00264D7D" w:rsidRDefault="009771EB" w:rsidP="00F81708">
      <w:pPr>
        <w:spacing w:after="0"/>
        <w:rPr>
          <w:b/>
          <w:sz w:val="24"/>
          <w:szCs w:val="26"/>
        </w:rPr>
      </w:pPr>
    </w:p>
    <w:p w:rsidR="00DF63BC" w:rsidRDefault="009771EB" w:rsidP="00400A70">
      <w:pPr>
        <w:rPr>
          <w:lang w:val="fr-FR"/>
        </w:rPr>
      </w:pPr>
      <w:r w:rsidRPr="00264D7D">
        <w:rPr>
          <w:b/>
          <w:sz w:val="24"/>
          <w:szCs w:val="26"/>
        </w:rPr>
        <w:t>12:00</w:t>
      </w:r>
      <w:r w:rsidRPr="00264D7D">
        <w:rPr>
          <w:b/>
          <w:sz w:val="24"/>
          <w:szCs w:val="26"/>
        </w:rPr>
        <w:tab/>
      </w:r>
      <w:r w:rsidRPr="00264D7D">
        <w:rPr>
          <w:b/>
          <w:sz w:val="24"/>
          <w:szCs w:val="26"/>
        </w:rPr>
        <w:tab/>
      </w:r>
      <w:r w:rsidRPr="00264D7D">
        <w:rPr>
          <w:b/>
          <w:sz w:val="24"/>
          <w:szCs w:val="26"/>
        </w:rPr>
        <w:tab/>
        <w:t xml:space="preserve">Cloture </w:t>
      </w:r>
      <w:proofErr w:type="gramStart"/>
      <w:r w:rsidRPr="00264D7D">
        <w:rPr>
          <w:b/>
          <w:sz w:val="24"/>
          <w:szCs w:val="26"/>
        </w:rPr>
        <w:t>et</w:t>
      </w:r>
      <w:proofErr w:type="gramEnd"/>
      <w:r w:rsidRPr="00264D7D">
        <w:rPr>
          <w:b/>
          <w:sz w:val="24"/>
          <w:szCs w:val="26"/>
        </w:rPr>
        <w:t xml:space="preserve"> Dejeuner</w:t>
      </w:r>
    </w:p>
    <w:sectPr w:rsidR="00DF63BC" w:rsidSect="0045273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D37" w:rsidRDefault="00585D37" w:rsidP="00FE08F2">
      <w:pPr>
        <w:spacing w:after="0" w:line="240" w:lineRule="auto"/>
      </w:pPr>
      <w:r>
        <w:separator/>
      </w:r>
    </w:p>
  </w:endnote>
  <w:endnote w:type="continuationSeparator" w:id="0">
    <w:p w:rsidR="00585D37" w:rsidRDefault="00585D37" w:rsidP="00FE0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2508689"/>
      <w:docPartObj>
        <w:docPartGallery w:val="Page Numbers (Bottom of Page)"/>
        <w:docPartUnique/>
      </w:docPartObj>
    </w:sdtPr>
    <w:sdtEndPr>
      <w:rPr>
        <w:noProof/>
      </w:rPr>
    </w:sdtEndPr>
    <w:sdtContent>
      <w:p w:rsidR="00EB46E6" w:rsidRDefault="00EB46E6">
        <w:pPr>
          <w:pStyle w:val="Footer"/>
          <w:jc w:val="right"/>
        </w:pPr>
        <w:r>
          <w:fldChar w:fldCharType="begin"/>
        </w:r>
        <w:r>
          <w:instrText xml:space="preserve"> PAGE   \* MERGEFORMAT </w:instrText>
        </w:r>
        <w:r>
          <w:fldChar w:fldCharType="separate"/>
        </w:r>
        <w:r w:rsidR="00C955A8">
          <w:rPr>
            <w:noProof/>
          </w:rPr>
          <w:t>1</w:t>
        </w:r>
        <w:r>
          <w:rPr>
            <w:noProof/>
          </w:rPr>
          <w:fldChar w:fldCharType="end"/>
        </w:r>
      </w:p>
    </w:sdtContent>
  </w:sdt>
  <w:p w:rsidR="00EB46E6" w:rsidRDefault="00EB4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D37" w:rsidRDefault="00585D37" w:rsidP="00FE08F2">
      <w:pPr>
        <w:spacing w:after="0" w:line="240" w:lineRule="auto"/>
      </w:pPr>
      <w:r>
        <w:separator/>
      </w:r>
    </w:p>
  </w:footnote>
  <w:footnote w:type="continuationSeparator" w:id="0">
    <w:p w:rsidR="00585D37" w:rsidRDefault="00585D37" w:rsidP="00FE08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A766A"/>
    <w:multiLevelType w:val="hybridMultilevel"/>
    <w:tmpl w:val="4598319E"/>
    <w:lvl w:ilvl="0" w:tplc="3C4EC7D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D1483"/>
    <w:multiLevelType w:val="hybridMultilevel"/>
    <w:tmpl w:val="D5D04002"/>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35432C"/>
    <w:multiLevelType w:val="hybridMultilevel"/>
    <w:tmpl w:val="F77CF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204557"/>
    <w:multiLevelType w:val="multilevel"/>
    <w:tmpl w:val="988A80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C02DB3"/>
    <w:multiLevelType w:val="hybridMultilevel"/>
    <w:tmpl w:val="BA7E1580"/>
    <w:lvl w:ilvl="0" w:tplc="1D14D7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CE4D0A"/>
    <w:multiLevelType w:val="multilevel"/>
    <w:tmpl w:val="64847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3"/>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F34642"/>
    <w:multiLevelType w:val="hybridMultilevel"/>
    <w:tmpl w:val="1D662AD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9D1DBC"/>
    <w:multiLevelType w:val="multilevel"/>
    <w:tmpl w:val="EB747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31C5484"/>
    <w:multiLevelType w:val="multilevel"/>
    <w:tmpl w:val="340AC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DB4D8B"/>
    <w:multiLevelType w:val="multilevel"/>
    <w:tmpl w:val="325EC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759708E"/>
    <w:multiLevelType w:val="hybridMultilevel"/>
    <w:tmpl w:val="8F0C4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FD0B3D"/>
    <w:multiLevelType w:val="multilevel"/>
    <w:tmpl w:val="87FE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A1C6A42"/>
    <w:multiLevelType w:val="hybridMultilevel"/>
    <w:tmpl w:val="646C0E76"/>
    <w:lvl w:ilvl="0" w:tplc="9DC0502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856ADB"/>
    <w:multiLevelType w:val="multilevel"/>
    <w:tmpl w:val="59905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3CB4D5A"/>
    <w:multiLevelType w:val="multilevel"/>
    <w:tmpl w:val="9922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8A92400"/>
    <w:multiLevelType w:val="hybridMultilevel"/>
    <w:tmpl w:val="AE2ECDC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8F029C7"/>
    <w:multiLevelType w:val="hybridMultilevel"/>
    <w:tmpl w:val="BF024698"/>
    <w:lvl w:ilvl="0" w:tplc="A9640AB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0C40DA"/>
    <w:multiLevelType w:val="multilevel"/>
    <w:tmpl w:val="6D86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B3A10CE"/>
    <w:multiLevelType w:val="multilevel"/>
    <w:tmpl w:val="C874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E3D221D"/>
    <w:multiLevelType w:val="multilevel"/>
    <w:tmpl w:val="EF1E1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F36324"/>
    <w:multiLevelType w:val="hybridMultilevel"/>
    <w:tmpl w:val="D0806662"/>
    <w:lvl w:ilvl="0" w:tplc="AFECA3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33F03CAD"/>
    <w:multiLevelType w:val="multilevel"/>
    <w:tmpl w:val="D2BC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F23F25"/>
    <w:multiLevelType w:val="hybridMultilevel"/>
    <w:tmpl w:val="E8CA272E"/>
    <w:lvl w:ilvl="0" w:tplc="2E04A6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AF339FD"/>
    <w:multiLevelType w:val="multilevel"/>
    <w:tmpl w:val="98E61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D800CAB"/>
    <w:multiLevelType w:val="multilevel"/>
    <w:tmpl w:val="7396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1D012FD"/>
    <w:multiLevelType w:val="hybridMultilevel"/>
    <w:tmpl w:val="4B6E1E8C"/>
    <w:lvl w:ilvl="0" w:tplc="F2FEAF0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E4775F"/>
    <w:multiLevelType w:val="multilevel"/>
    <w:tmpl w:val="81368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740242F"/>
    <w:multiLevelType w:val="multilevel"/>
    <w:tmpl w:val="CBC0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AC52FD7"/>
    <w:multiLevelType w:val="multilevel"/>
    <w:tmpl w:val="158841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4"/>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F26F28"/>
    <w:multiLevelType w:val="multilevel"/>
    <w:tmpl w:val="6810B0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EB23F46"/>
    <w:multiLevelType w:val="hybridMultilevel"/>
    <w:tmpl w:val="417A54EE"/>
    <w:lvl w:ilvl="0" w:tplc="A6FA2DA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538279C5"/>
    <w:multiLevelType w:val="hybridMultilevel"/>
    <w:tmpl w:val="B17E9AE4"/>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nsid w:val="55544F70"/>
    <w:multiLevelType w:val="hybridMultilevel"/>
    <w:tmpl w:val="7AB6032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3">
    <w:nsid w:val="58C9618D"/>
    <w:multiLevelType w:val="multilevel"/>
    <w:tmpl w:val="43A47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A1F1A60"/>
    <w:multiLevelType w:val="multilevel"/>
    <w:tmpl w:val="007E1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C9B772E"/>
    <w:multiLevelType w:val="multilevel"/>
    <w:tmpl w:val="E6BE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DBD74D8"/>
    <w:multiLevelType w:val="multilevel"/>
    <w:tmpl w:val="91E8FB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FBB62E7"/>
    <w:multiLevelType w:val="multilevel"/>
    <w:tmpl w:val="06A2B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2"/>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15717E1"/>
    <w:multiLevelType w:val="multilevel"/>
    <w:tmpl w:val="82823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2ED772D"/>
    <w:multiLevelType w:val="multilevel"/>
    <w:tmpl w:val="B8BC7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3"/>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35E5A37"/>
    <w:multiLevelType w:val="hybridMultilevel"/>
    <w:tmpl w:val="E8CA272E"/>
    <w:lvl w:ilvl="0" w:tplc="2E04A65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5E714F4"/>
    <w:multiLevelType w:val="multilevel"/>
    <w:tmpl w:val="25BA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7AD27C7"/>
    <w:multiLevelType w:val="hybridMultilevel"/>
    <w:tmpl w:val="87789B9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9D858A1"/>
    <w:multiLevelType w:val="hybridMultilevel"/>
    <w:tmpl w:val="F264733A"/>
    <w:lvl w:ilvl="0" w:tplc="98822918">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4">
    <w:nsid w:val="6C6F212C"/>
    <w:multiLevelType w:val="hybridMultilevel"/>
    <w:tmpl w:val="04B0573A"/>
    <w:lvl w:ilvl="0" w:tplc="EAE4DF9A">
      <w:start w:val="1"/>
      <w:numFmt w:val="decimal"/>
      <w:lvlText w:val="%1."/>
      <w:lvlJc w:val="left"/>
      <w:pPr>
        <w:ind w:left="810" w:hanging="360"/>
      </w:pPr>
      <w:rPr>
        <w:rFonts w:hint="default"/>
        <w:b w:val="0"/>
        <w:bCs w:val="0"/>
      </w:rPr>
    </w:lvl>
    <w:lvl w:ilvl="1" w:tplc="0409000D">
      <w:start w:val="1"/>
      <w:numFmt w:val="bullet"/>
      <w:lvlText w:val=""/>
      <w:lvlJc w:val="left"/>
      <w:pPr>
        <w:ind w:left="1440" w:hanging="360"/>
      </w:pPr>
      <w:rPr>
        <w:rFonts w:ascii="Wingdings" w:hAnsi="Wingdings" w:cs="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6E822FBC"/>
    <w:multiLevelType w:val="hybridMultilevel"/>
    <w:tmpl w:val="222A21CA"/>
    <w:lvl w:ilvl="0" w:tplc="BD9A632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nsid w:val="6FE62092"/>
    <w:multiLevelType w:val="multilevel"/>
    <w:tmpl w:val="66B00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0036655"/>
    <w:multiLevelType w:val="multilevel"/>
    <w:tmpl w:val="21D09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3D91F7E"/>
    <w:multiLevelType w:val="multilevel"/>
    <w:tmpl w:val="A8E25A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4775712"/>
    <w:multiLevelType w:val="multilevel"/>
    <w:tmpl w:val="18CA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76EC1F52"/>
    <w:multiLevelType w:val="multilevel"/>
    <w:tmpl w:val="9BD8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76F97100"/>
    <w:multiLevelType w:val="multilevel"/>
    <w:tmpl w:val="CABC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77B370E5"/>
    <w:multiLevelType w:val="hybridMultilevel"/>
    <w:tmpl w:val="A6E88F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44"/>
  </w:num>
  <w:num w:numId="3">
    <w:abstractNumId w:val="10"/>
  </w:num>
  <w:num w:numId="4">
    <w:abstractNumId w:val="6"/>
  </w:num>
  <w:num w:numId="5">
    <w:abstractNumId w:val="1"/>
  </w:num>
  <w:num w:numId="6">
    <w:abstractNumId w:val="31"/>
  </w:num>
  <w:num w:numId="7">
    <w:abstractNumId w:val="30"/>
  </w:num>
  <w:num w:numId="8">
    <w:abstractNumId w:val="43"/>
  </w:num>
  <w:num w:numId="9">
    <w:abstractNumId w:val="20"/>
  </w:num>
  <w:num w:numId="10">
    <w:abstractNumId w:val="22"/>
  </w:num>
  <w:num w:numId="11">
    <w:abstractNumId w:val="45"/>
  </w:num>
  <w:num w:numId="12">
    <w:abstractNumId w:val="40"/>
  </w:num>
  <w:num w:numId="13">
    <w:abstractNumId w:val="38"/>
  </w:num>
  <w:num w:numId="14">
    <w:abstractNumId w:val="41"/>
  </w:num>
  <w:num w:numId="15">
    <w:abstractNumId w:val="29"/>
  </w:num>
  <w:num w:numId="16">
    <w:abstractNumId w:val="9"/>
  </w:num>
  <w:num w:numId="17">
    <w:abstractNumId w:val="3"/>
  </w:num>
  <w:num w:numId="18">
    <w:abstractNumId w:val="34"/>
  </w:num>
  <w:num w:numId="19">
    <w:abstractNumId w:val="5"/>
  </w:num>
  <w:num w:numId="20">
    <w:abstractNumId w:val="27"/>
  </w:num>
  <w:num w:numId="21">
    <w:abstractNumId w:val="33"/>
  </w:num>
  <w:num w:numId="22">
    <w:abstractNumId w:val="48"/>
  </w:num>
  <w:num w:numId="23">
    <w:abstractNumId w:val="18"/>
  </w:num>
  <w:num w:numId="24">
    <w:abstractNumId w:val="46"/>
  </w:num>
  <w:num w:numId="25">
    <w:abstractNumId w:val="36"/>
  </w:num>
  <w:num w:numId="26">
    <w:abstractNumId w:val="26"/>
  </w:num>
  <w:num w:numId="27">
    <w:abstractNumId w:val="51"/>
  </w:num>
  <w:num w:numId="28">
    <w:abstractNumId w:val="47"/>
  </w:num>
  <w:num w:numId="29">
    <w:abstractNumId w:val="23"/>
  </w:num>
  <w:num w:numId="30">
    <w:abstractNumId w:val="24"/>
  </w:num>
  <w:num w:numId="31">
    <w:abstractNumId w:val="49"/>
  </w:num>
  <w:num w:numId="32">
    <w:abstractNumId w:val="35"/>
  </w:num>
  <w:num w:numId="33">
    <w:abstractNumId w:val="17"/>
  </w:num>
  <w:num w:numId="34">
    <w:abstractNumId w:val="37"/>
  </w:num>
  <w:num w:numId="35">
    <w:abstractNumId w:val="11"/>
  </w:num>
  <w:num w:numId="36">
    <w:abstractNumId w:val="8"/>
  </w:num>
  <w:num w:numId="37">
    <w:abstractNumId w:val="39"/>
  </w:num>
  <w:num w:numId="38">
    <w:abstractNumId w:val="13"/>
  </w:num>
  <w:num w:numId="39">
    <w:abstractNumId w:val="14"/>
  </w:num>
  <w:num w:numId="40">
    <w:abstractNumId w:val="28"/>
  </w:num>
  <w:num w:numId="41">
    <w:abstractNumId w:val="21"/>
  </w:num>
  <w:num w:numId="42">
    <w:abstractNumId w:val="7"/>
  </w:num>
  <w:num w:numId="43">
    <w:abstractNumId w:val="50"/>
  </w:num>
  <w:num w:numId="44">
    <w:abstractNumId w:val="19"/>
  </w:num>
  <w:num w:numId="45">
    <w:abstractNumId w:val="2"/>
  </w:num>
  <w:num w:numId="46">
    <w:abstractNumId w:val="0"/>
  </w:num>
  <w:num w:numId="47">
    <w:abstractNumId w:val="16"/>
  </w:num>
  <w:num w:numId="48">
    <w:abstractNumId w:val="12"/>
  </w:num>
  <w:num w:numId="49">
    <w:abstractNumId w:val="25"/>
  </w:num>
  <w:num w:numId="50">
    <w:abstractNumId w:val="32"/>
  </w:num>
  <w:num w:numId="51">
    <w:abstractNumId w:val="42"/>
  </w:num>
  <w:num w:numId="52">
    <w:abstractNumId w:val="15"/>
  </w:num>
  <w:num w:numId="53">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704"/>
    <w:rsid w:val="000022BD"/>
    <w:rsid w:val="00003AAC"/>
    <w:rsid w:val="000048F0"/>
    <w:rsid w:val="0000567D"/>
    <w:rsid w:val="000067FE"/>
    <w:rsid w:val="00007EF4"/>
    <w:rsid w:val="000112A6"/>
    <w:rsid w:val="00012CDD"/>
    <w:rsid w:val="000130A6"/>
    <w:rsid w:val="00013E9A"/>
    <w:rsid w:val="00013EA9"/>
    <w:rsid w:val="00015512"/>
    <w:rsid w:val="00017628"/>
    <w:rsid w:val="00020C7C"/>
    <w:rsid w:val="00021A8B"/>
    <w:rsid w:val="000233F9"/>
    <w:rsid w:val="00025E6D"/>
    <w:rsid w:val="0002631A"/>
    <w:rsid w:val="000276EC"/>
    <w:rsid w:val="0002779E"/>
    <w:rsid w:val="0003244A"/>
    <w:rsid w:val="000326AB"/>
    <w:rsid w:val="000330C6"/>
    <w:rsid w:val="000332ED"/>
    <w:rsid w:val="000336EF"/>
    <w:rsid w:val="0003398F"/>
    <w:rsid w:val="00035D36"/>
    <w:rsid w:val="0003617A"/>
    <w:rsid w:val="00041BBA"/>
    <w:rsid w:val="00042BEC"/>
    <w:rsid w:val="00042DBE"/>
    <w:rsid w:val="000475FD"/>
    <w:rsid w:val="000549CC"/>
    <w:rsid w:val="000578D1"/>
    <w:rsid w:val="0006128A"/>
    <w:rsid w:val="000616A5"/>
    <w:rsid w:val="00061E32"/>
    <w:rsid w:val="0006269E"/>
    <w:rsid w:val="00062E99"/>
    <w:rsid w:val="00063609"/>
    <w:rsid w:val="0007056F"/>
    <w:rsid w:val="000722E6"/>
    <w:rsid w:val="000735DF"/>
    <w:rsid w:val="00073700"/>
    <w:rsid w:val="000760E0"/>
    <w:rsid w:val="00081154"/>
    <w:rsid w:val="00083391"/>
    <w:rsid w:val="000836D3"/>
    <w:rsid w:val="000844C7"/>
    <w:rsid w:val="00084709"/>
    <w:rsid w:val="00084BFD"/>
    <w:rsid w:val="0008570E"/>
    <w:rsid w:val="000870E8"/>
    <w:rsid w:val="00091492"/>
    <w:rsid w:val="0009511B"/>
    <w:rsid w:val="0009528F"/>
    <w:rsid w:val="000A0980"/>
    <w:rsid w:val="000A29D7"/>
    <w:rsid w:val="000A5609"/>
    <w:rsid w:val="000A6097"/>
    <w:rsid w:val="000A6F50"/>
    <w:rsid w:val="000B3A7E"/>
    <w:rsid w:val="000B3A8D"/>
    <w:rsid w:val="000B3DFC"/>
    <w:rsid w:val="000B520E"/>
    <w:rsid w:val="000B532C"/>
    <w:rsid w:val="000B5797"/>
    <w:rsid w:val="000B599E"/>
    <w:rsid w:val="000B71BC"/>
    <w:rsid w:val="000B749E"/>
    <w:rsid w:val="000B76F2"/>
    <w:rsid w:val="000C0718"/>
    <w:rsid w:val="000C2B25"/>
    <w:rsid w:val="000C2B69"/>
    <w:rsid w:val="000C47F0"/>
    <w:rsid w:val="000C5837"/>
    <w:rsid w:val="000C67C4"/>
    <w:rsid w:val="000D06D4"/>
    <w:rsid w:val="000D3438"/>
    <w:rsid w:val="000D4A73"/>
    <w:rsid w:val="000E0E3F"/>
    <w:rsid w:val="000E1235"/>
    <w:rsid w:val="000E1FAF"/>
    <w:rsid w:val="000E24B4"/>
    <w:rsid w:val="000E3AAE"/>
    <w:rsid w:val="000E53A5"/>
    <w:rsid w:val="000F5B67"/>
    <w:rsid w:val="000F5EA6"/>
    <w:rsid w:val="000F76D3"/>
    <w:rsid w:val="000F7D47"/>
    <w:rsid w:val="00100307"/>
    <w:rsid w:val="001010CF"/>
    <w:rsid w:val="0010164F"/>
    <w:rsid w:val="00101B72"/>
    <w:rsid w:val="00103BD7"/>
    <w:rsid w:val="00104623"/>
    <w:rsid w:val="00107E07"/>
    <w:rsid w:val="00107E87"/>
    <w:rsid w:val="001106C4"/>
    <w:rsid w:val="00111025"/>
    <w:rsid w:val="0011261B"/>
    <w:rsid w:val="00112B51"/>
    <w:rsid w:val="0011441B"/>
    <w:rsid w:val="00115062"/>
    <w:rsid w:val="001178C4"/>
    <w:rsid w:val="00122039"/>
    <w:rsid w:val="00123193"/>
    <w:rsid w:val="00123876"/>
    <w:rsid w:val="001246EB"/>
    <w:rsid w:val="00125EE8"/>
    <w:rsid w:val="00131A15"/>
    <w:rsid w:val="00131E6C"/>
    <w:rsid w:val="00131E86"/>
    <w:rsid w:val="00131E87"/>
    <w:rsid w:val="00133342"/>
    <w:rsid w:val="0013344D"/>
    <w:rsid w:val="001334A4"/>
    <w:rsid w:val="00133EC4"/>
    <w:rsid w:val="001353CF"/>
    <w:rsid w:val="00141022"/>
    <w:rsid w:val="001418B0"/>
    <w:rsid w:val="00141C1F"/>
    <w:rsid w:val="0014222C"/>
    <w:rsid w:val="0014712A"/>
    <w:rsid w:val="00147C1B"/>
    <w:rsid w:val="00150A11"/>
    <w:rsid w:val="00150F92"/>
    <w:rsid w:val="0015133A"/>
    <w:rsid w:val="001520D4"/>
    <w:rsid w:val="0015258A"/>
    <w:rsid w:val="0015743C"/>
    <w:rsid w:val="00160A30"/>
    <w:rsid w:val="00162009"/>
    <w:rsid w:val="00162D0F"/>
    <w:rsid w:val="0016725B"/>
    <w:rsid w:val="00167717"/>
    <w:rsid w:val="00171D99"/>
    <w:rsid w:val="00173ADE"/>
    <w:rsid w:val="00174D5F"/>
    <w:rsid w:val="0018140A"/>
    <w:rsid w:val="00181B90"/>
    <w:rsid w:val="00183A0F"/>
    <w:rsid w:val="001844E6"/>
    <w:rsid w:val="00184839"/>
    <w:rsid w:val="00184E8B"/>
    <w:rsid w:val="00184EDD"/>
    <w:rsid w:val="00184F01"/>
    <w:rsid w:val="0019009B"/>
    <w:rsid w:val="00190349"/>
    <w:rsid w:val="00190D11"/>
    <w:rsid w:val="001931CC"/>
    <w:rsid w:val="001932D4"/>
    <w:rsid w:val="00194381"/>
    <w:rsid w:val="00195887"/>
    <w:rsid w:val="00195A15"/>
    <w:rsid w:val="001A3499"/>
    <w:rsid w:val="001A374B"/>
    <w:rsid w:val="001A47B4"/>
    <w:rsid w:val="001A4990"/>
    <w:rsid w:val="001A5481"/>
    <w:rsid w:val="001A57B9"/>
    <w:rsid w:val="001A7490"/>
    <w:rsid w:val="001B0B9F"/>
    <w:rsid w:val="001B18C4"/>
    <w:rsid w:val="001B3172"/>
    <w:rsid w:val="001B5BBC"/>
    <w:rsid w:val="001B69C6"/>
    <w:rsid w:val="001B6DB8"/>
    <w:rsid w:val="001C28B8"/>
    <w:rsid w:val="001C55B1"/>
    <w:rsid w:val="001C5650"/>
    <w:rsid w:val="001C69BA"/>
    <w:rsid w:val="001D160A"/>
    <w:rsid w:val="001D195D"/>
    <w:rsid w:val="001D3F76"/>
    <w:rsid w:val="001D5CC6"/>
    <w:rsid w:val="001D6F0E"/>
    <w:rsid w:val="001E0A70"/>
    <w:rsid w:val="001E13B1"/>
    <w:rsid w:val="001E2472"/>
    <w:rsid w:val="001E2D42"/>
    <w:rsid w:val="001E430D"/>
    <w:rsid w:val="001E4EB1"/>
    <w:rsid w:val="001E4F19"/>
    <w:rsid w:val="001E5987"/>
    <w:rsid w:val="001E6C33"/>
    <w:rsid w:val="001F01E0"/>
    <w:rsid w:val="001F0D40"/>
    <w:rsid w:val="001F0D5E"/>
    <w:rsid w:val="001F1758"/>
    <w:rsid w:val="001F1ACA"/>
    <w:rsid w:val="001F2123"/>
    <w:rsid w:val="001F3248"/>
    <w:rsid w:val="001F4092"/>
    <w:rsid w:val="001F7168"/>
    <w:rsid w:val="001F7A43"/>
    <w:rsid w:val="002001CB"/>
    <w:rsid w:val="002006AE"/>
    <w:rsid w:val="002054B0"/>
    <w:rsid w:val="0020567E"/>
    <w:rsid w:val="002066BC"/>
    <w:rsid w:val="00206D36"/>
    <w:rsid w:val="002073E1"/>
    <w:rsid w:val="00212429"/>
    <w:rsid w:val="00212570"/>
    <w:rsid w:val="00215208"/>
    <w:rsid w:val="00220889"/>
    <w:rsid w:val="00222A9A"/>
    <w:rsid w:val="00222EA1"/>
    <w:rsid w:val="00225AE7"/>
    <w:rsid w:val="00227448"/>
    <w:rsid w:val="0023128F"/>
    <w:rsid w:val="002334DB"/>
    <w:rsid w:val="00233539"/>
    <w:rsid w:val="0023374E"/>
    <w:rsid w:val="0023447E"/>
    <w:rsid w:val="00242188"/>
    <w:rsid w:val="00244419"/>
    <w:rsid w:val="00244D1D"/>
    <w:rsid w:val="00245137"/>
    <w:rsid w:val="002454F6"/>
    <w:rsid w:val="0024629C"/>
    <w:rsid w:val="00246422"/>
    <w:rsid w:val="00247242"/>
    <w:rsid w:val="00252535"/>
    <w:rsid w:val="0025340E"/>
    <w:rsid w:val="00253ED4"/>
    <w:rsid w:val="00254FF2"/>
    <w:rsid w:val="002558E3"/>
    <w:rsid w:val="00255984"/>
    <w:rsid w:val="00260FA8"/>
    <w:rsid w:val="002613B7"/>
    <w:rsid w:val="00265162"/>
    <w:rsid w:val="00266326"/>
    <w:rsid w:val="00266C8F"/>
    <w:rsid w:val="0027057F"/>
    <w:rsid w:val="0027201E"/>
    <w:rsid w:val="002726B8"/>
    <w:rsid w:val="00272B45"/>
    <w:rsid w:val="002735BD"/>
    <w:rsid w:val="00274C23"/>
    <w:rsid w:val="00275D6D"/>
    <w:rsid w:val="00276388"/>
    <w:rsid w:val="0028061C"/>
    <w:rsid w:val="00282E58"/>
    <w:rsid w:val="002848D5"/>
    <w:rsid w:val="00285061"/>
    <w:rsid w:val="0028541C"/>
    <w:rsid w:val="002863DE"/>
    <w:rsid w:val="00287A3D"/>
    <w:rsid w:val="0029136E"/>
    <w:rsid w:val="002915D7"/>
    <w:rsid w:val="00291AF8"/>
    <w:rsid w:val="002926F5"/>
    <w:rsid w:val="00292B33"/>
    <w:rsid w:val="002935E6"/>
    <w:rsid w:val="00296295"/>
    <w:rsid w:val="002A0BA1"/>
    <w:rsid w:val="002A1D06"/>
    <w:rsid w:val="002A294F"/>
    <w:rsid w:val="002A338E"/>
    <w:rsid w:val="002A416B"/>
    <w:rsid w:val="002A4EF5"/>
    <w:rsid w:val="002A5369"/>
    <w:rsid w:val="002A562E"/>
    <w:rsid w:val="002A6A28"/>
    <w:rsid w:val="002B0918"/>
    <w:rsid w:val="002B0EEB"/>
    <w:rsid w:val="002B3F9B"/>
    <w:rsid w:val="002B693A"/>
    <w:rsid w:val="002B6D8E"/>
    <w:rsid w:val="002B6E64"/>
    <w:rsid w:val="002B7F3F"/>
    <w:rsid w:val="002B7F41"/>
    <w:rsid w:val="002C01FC"/>
    <w:rsid w:val="002C4E31"/>
    <w:rsid w:val="002C545A"/>
    <w:rsid w:val="002C5985"/>
    <w:rsid w:val="002C62D7"/>
    <w:rsid w:val="002C6AED"/>
    <w:rsid w:val="002C6FF9"/>
    <w:rsid w:val="002D01B6"/>
    <w:rsid w:val="002D0595"/>
    <w:rsid w:val="002D3642"/>
    <w:rsid w:val="002D3A60"/>
    <w:rsid w:val="002D46FA"/>
    <w:rsid w:val="002D4706"/>
    <w:rsid w:val="002D4A84"/>
    <w:rsid w:val="002D6C42"/>
    <w:rsid w:val="002D7706"/>
    <w:rsid w:val="002E4A03"/>
    <w:rsid w:val="002E4FF1"/>
    <w:rsid w:val="002E5A37"/>
    <w:rsid w:val="002E5A63"/>
    <w:rsid w:val="002F02FB"/>
    <w:rsid w:val="002F22A8"/>
    <w:rsid w:val="002F2A1B"/>
    <w:rsid w:val="002F2D8B"/>
    <w:rsid w:val="002F392B"/>
    <w:rsid w:val="002F623C"/>
    <w:rsid w:val="002F7DFD"/>
    <w:rsid w:val="003005DE"/>
    <w:rsid w:val="003011B4"/>
    <w:rsid w:val="0030153C"/>
    <w:rsid w:val="003047AA"/>
    <w:rsid w:val="00304EC0"/>
    <w:rsid w:val="0030526C"/>
    <w:rsid w:val="00305893"/>
    <w:rsid w:val="00305A7F"/>
    <w:rsid w:val="00306D49"/>
    <w:rsid w:val="003106E4"/>
    <w:rsid w:val="00312E19"/>
    <w:rsid w:val="00313233"/>
    <w:rsid w:val="003143AF"/>
    <w:rsid w:val="003144A6"/>
    <w:rsid w:val="003227FC"/>
    <w:rsid w:val="0032289F"/>
    <w:rsid w:val="00324B1F"/>
    <w:rsid w:val="00327D8A"/>
    <w:rsid w:val="00346283"/>
    <w:rsid w:val="0034657D"/>
    <w:rsid w:val="003508B3"/>
    <w:rsid w:val="00350F28"/>
    <w:rsid w:val="00352F2F"/>
    <w:rsid w:val="003536C1"/>
    <w:rsid w:val="0035432E"/>
    <w:rsid w:val="003544E2"/>
    <w:rsid w:val="00354635"/>
    <w:rsid w:val="00354F61"/>
    <w:rsid w:val="0035591E"/>
    <w:rsid w:val="00357295"/>
    <w:rsid w:val="00361117"/>
    <w:rsid w:val="00362544"/>
    <w:rsid w:val="003628C6"/>
    <w:rsid w:val="00363CD5"/>
    <w:rsid w:val="00364B1E"/>
    <w:rsid w:val="003660C8"/>
    <w:rsid w:val="00366179"/>
    <w:rsid w:val="00366F54"/>
    <w:rsid w:val="00367404"/>
    <w:rsid w:val="00367526"/>
    <w:rsid w:val="003677DE"/>
    <w:rsid w:val="0037271B"/>
    <w:rsid w:val="0037314E"/>
    <w:rsid w:val="0037417E"/>
    <w:rsid w:val="00377C4B"/>
    <w:rsid w:val="00380613"/>
    <w:rsid w:val="00380CE2"/>
    <w:rsid w:val="00382385"/>
    <w:rsid w:val="00382546"/>
    <w:rsid w:val="00382ECD"/>
    <w:rsid w:val="00386318"/>
    <w:rsid w:val="003868C7"/>
    <w:rsid w:val="00387C3F"/>
    <w:rsid w:val="00391C18"/>
    <w:rsid w:val="003923D0"/>
    <w:rsid w:val="00393305"/>
    <w:rsid w:val="003A0395"/>
    <w:rsid w:val="003A13E5"/>
    <w:rsid w:val="003A4409"/>
    <w:rsid w:val="003A48AD"/>
    <w:rsid w:val="003A5897"/>
    <w:rsid w:val="003A7082"/>
    <w:rsid w:val="003A70FD"/>
    <w:rsid w:val="003B1FAA"/>
    <w:rsid w:val="003B37C8"/>
    <w:rsid w:val="003B3C49"/>
    <w:rsid w:val="003B3C54"/>
    <w:rsid w:val="003B52C3"/>
    <w:rsid w:val="003B6AF6"/>
    <w:rsid w:val="003C0B15"/>
    <w:rsid w:val="003C1D0E"/>
    <w:rsid w:val="003C4355"/>
    <w:rsid w:val="003C4476"/>
    <w:rsid w:val="003C48BD"/>
    <w:rsid w:val="003C4E9D"/>
    <w:rsid w:val="003C6E53"/>
    <w:rsid w:val="003C7E73"/>
    <w:rsid w:val="003D07B0"/>
    <w:rsid w:val="003D393B"/>
    <w:rsid w:val="003D507D"/>
    <w:rsid w:val="003D567E"/>
    <w:rsid w:val="003D5A3C"/>
    <w:rsid w:val="003D5B8E"/>
    <w:rsid w:val="003D7325"/>
    <w:rsid w:val="003E1137"/>
    <w:rsid w:val="003E2310"/>
    <w:rsid w:val="003E5A97"/>
    <w:rsid w:val="003E7338"/>
    <w:rsid w:val="003F3F16"/>
    <w:rsid w:val="003F4DA1"/>
    <w:rsid w:val="003F5990"/>
    <w:rsid w:val="003F6248"/>
    <w:rsid w:val="003F66A6"/>
    <w:rsid w:val="003F670B"/>
    <w:rsid w:val="00400A70"/>
    <w:rsid w:val="00401032"/>
    <w:rsid w:val="00403D07"/>
    <w:rsid w:val="0041066D"/>
    <w:rsid w:val="004107EB"/>
    <w:rsid w:val="0041169F"/>
    <w:rsid w:val="004126C0"/>
    <w:rsid w:val="00412C85"/>
    <w:rsid w:val="00412ED7"/>
    <w:rsid w:val="0041351F"/>
    <w:rsid w:val="00413BEA"/>
    <w:rsid w:val="0041421E"/>
    <w:rsid w:val="00414627"/>
    <w:rsid w:val="004159D8"/>
    <w:rsid w:val="0041611E"/>
    <w:rsid w:val="00416387"/>
    <w:rsid w:val="00416FA2"/>
    <w:rsid w:val="004176F8"/>
    <w:rsid w:val="00420743"/>
    <w:rsid w:val="00420B87"/>
    <w:rsid w:val="00421421"/>
    <w:rsid w:val="00422192"/>
    <w:rsid w:val="00427812"/>
    <w:rsid w:val="00427903"/>
    <w:rsid w:val="004323B5"/>
    <w:rsid w:val="0043259E"/>
    <w:rsid w:val="00434AE9"/>
    <w:rsid w:val="004355D3"/>
    <w:rsid w:val="00435B6C"/>
    <w:rsid w:val="00435D5F"/>
    <w:rsid w:val="00435DF6"/>
    <w:rsid w:val="004368DA"/>
    <w:rsid w:val="00436F2D"/>
    <w:rsid w:val="00437A13"/>
    <w:rsid w:val="00437FF3"/>
    <w:rsid w:val="00441169"/>
    <w:rsid w:val="00441978"/>
    <w:rsid w:val="00442A07"/>
    <w:rsid w:val="00443686"/>
    <w:rsid w:val="00443BC7"/>
    <w:rsid w:val="00443E70"/>
    <w:rsid w:val="0044422E"/>
    <w:rsid w:val="004472D6"/>
    <w:rsid w:val="00452735"/>
    <w:rsid w:val="00453EAF"/>
    <w:rsid w:val="00453FE5"/>
    <w:rsid w:val="004547E5"/>
    <w:rsid w:val="00454856"/>
    <w:rsid w:val="0046019C"/>
    <w:rsid w:val="004606DC"/>
    <w:rsid w:val="0046264A"/>
    <w:rsid w:val="00462FCA"/>
    <w:rsid w:val="0046313D"/>
    <w:rsid w:val="00463159"/>
    <w:rsid w:val="00463C92"/>
    <w:rsid w:val="00464AE4"/>
    <w:rsid w:val="004674E7"/>
    <w:rsid w:val="00470C29"/>
    <w:rsid w:val="0047172C"/>
    <w:rsid w:val="0047183B"/>
    <w:rsid w:val="004726A0"/>
    <w:rsid w:val="00476021"/>
    <w:rsid w:val="00481563"/>
    <w:rsid w:val="004826B4"/>
    <w:rsid w:val="004827F9"/>
    <w:rsid w:val="00483649"/>
    <w:rsid w:val="00484BC1"/>
    <w:rsid w:val="00484C66"/>
    <w:rsid w:val="00484C97"/>
    <w:rsid w:val="00484FB7"/>
    <w:rsid w:val="004852D1"/>
    <w:rsid w:val="00485C7D"/>
    <w:rsid w:val="00487BF4"/>
    <w:rsid w:val="00490A71"/>
    <w:rsid w:val="00491191"/>
    <w:rsid w:val="004911D1"/>
    <w:rsid w:val="00492DFD"/>
    <w:rsid w:val="00494DDF"/>
    <w:rsid w:val="00495AED"/>
    <w:rsid w:val="00496FDE"/>
    <w:rsid w:val="004A0289"/>
    <w:rsid w:val="004A05B7"/>
    <w:rsid w:val="004A1C82"/>
    <w:rsid w:val="004A1F74"/>
    <w:rsid w:val="004A28BB"/>
    <w:rsid w:val="004A455F"/>
    <w:rsid w:val="004B0740"/>
    <w:rsid w:val="004B0A42"/>
    <w:rsid w:val="004B153F"/>
    <w:rsid w:val="004B1893"/>
    <w:rsid w:val="004B2C03"/>
    <w:rsid w:val="004B51A1"/>
    <w:rsid w:val="004B5C74"/>
    <w:rsid w:val="004B5D11"/>
    <w:rsid w:val="004B6250"/>
    <w:rsid w:val="004B7167"/>
    <w:rsid w:val="004C1FC3"/>
    <w:rsid w:val="004C44F3"/>
    <w:rsid w:val="004C714B"/>
    <w:rsid w:val="004D265C"/>
    <w:rsid w:val="004D32D7"/>
    <w:rsid w:val="004D3473"/>
    <w:rsid w:val="004D370A"/>
    <w:rsid w:val="004D4ADA"/>
    <w:rsid w:val="004D66BF"/>
    <w:rsid w:val="004D779A"/>
    <w:rsid w:val="004D7D62"/>
    <w:rsid w:val="004E1939"/>
    <w:rsid w:val="004E2277"/>
    <w:rsid w:val="004E274D"/>
    <w:rsid w:val="004E651B"/>
    <w:rsid w:val="004E7BC1"/>
    <w:rsid w:val="004F011B"/>
    <w:rsid w:val="004F1D24"/>
    <w:rsid w:val="004F24A7"/>
    <w:rsid w:val="004F5780"/>
    <w:rsid w:val="004F7A10"/>
    <w:rsid w:val="00501C2F"/>
    <w:rsid w:val="00501C9E"/>
    <w:rsid w:val="00502A27"/>
    <w:rsid w:val="00502C81"/>
    <w:rsid w:val="00503083"/>
    <w:rsid w:val="00505AC7"/>
    <w:rsid w:val="00506498"/>
    <w:rsid w:val="0050791F"/>
    <w:rsid w:val="00510321"/>
    <w:rsid w:val="00510A23"/>
    <w:rsid w:val="00511670"/>
    <w:rsid w:val="005139C9"/>
    <w:rsid w:val="00514639"/>
    <w:rsid w:val="00515BDC"/>
    <w:rsid w:val="005169AA"/>
    <w:rsid w:val="00516DEA"/>
    <w:rsid w:val="00517B26"/>
    <w:rsid w:val="00517D17"/>
    <w:rsid w:val="00522CB2"/>
    <w:rsid w:val="00523BA9"/>
    <w:rsid w:val="005244F6"/>
    <w:rsid w:val="0052480A"/>
    <w:rsid w:val="005248A1"/>
    <w:rsid w:val="00524D7A"/>
    <w:rsid w:val="005266E7"/>
    <w:rsid w:val="00526B46"/>
    <w:rsid w:val="00526FDC"/>
    <w:rsid w:val="0053213A"/>
    <w:rsid w:val="00532F7F"/>
    <w:rsid w:val="005333CA"/>
    <w:rsid w:val="005377CB"/>
    <w:rsid w:val="00541DE4"/>
    <w:rsid w:val="005455BA"/>
    <w:rsid w:val="00545C98"/>
    <w:rsid w:val="00546CB4"/>
    <w:rsid w:val="00547E98"/>
    <w:rsid w:val="005536FA"/>
    <w:rsid w:val="005552DC"/>
    <w:rsid w:val="0055798D"/>
    <w:rsid w:val="00562D57"/>
    <w:rsid w:val="00563B71"/>
    <w:rsid w:val="005644AB"/>
    <w:rsid w:val="00567832"/>
    <w:rsid w:val="005713A3"/>
    <w:rsid w:val="0057453A"/>
    <w:rsid w:val="005760BE"/>
    <w:rsid w:val="00576786"/>
    <w:rsid w:val="0057736C"/>
    <w:rsid w:val="00583B71"/>
    <w:rsid w:val="00584A59"/>
    <w:rsid w:val="00585AD7"/>
    <w:rsid w:val="00585D37"/>
    <w:rsid w:val="005873D4"/>
    <w:rsid w:val="00587D63"/>
    <w:rsid w:val="0059056B"/>
    <w:rsid w:val="00590774"/>
    <w:rsid w:val="00590BBA"/>
    <w:rsid w:val="0059319E"/>
    <w:rsid w:val="00594A7F"/>
    <w:rsid w:val="00595903"/>
    <w:rsid w:val="0059632A"/>
    <w:rsid w:val="00596F6B"/>
    <w:rsid w:val="005A07F7"/>
    <w:rsid w:val="005A23BB"/>
    <w:rsid w:val="005A3269"/>
    <w:rsid w:val="005A3E0E"/>
    <w:rsid w:val="005A7654"/>
    <w:rsid w:val="005A7B1B"/>
    <w:rsid w:val="005B539A"/>
    <w:rsid w:val="005B5B0A"/>
    <w:rsid w:val="005B6B53"/>
    <w:rsid w:val="005C1A5A"/>
    <w:rsid w:val="005C259D"/>
    <w:rsid w:val="005C2618"/>
    <w:rsid w:val="005C3963"/>
    <w:rsid w:val="005C4A30"/>
    <w:rsid w:val="005C5029"/>
    <w:rsid w:val="005C66DC"/>
    <w:rsid w:val="005C788A"/>
    <w:rsid w:val="005D0667"/>
    <w:rsid w:val="005D0B0F"/>
    <w:rsid w:val="005D337F"/>
    <w:rsid w:val="005D4282"/>
    <w:rsid w:val="005D7898"/>
    <w:rsid w:val="005D7B1E"/>
    <w:rsid w:val="005E2F1F"/>
    <w:rsid w:val="005E30CD"/>
    <w:rsid w:val="005E5C2A"/>
    <w:rsid w:val="005E6816"/>
    <w:rsid w:val="005E6AAB"/>
    <w:rsid w:val="005F005F"/>
    <w:rsid w:val="005F06D5"/>
    <w:rsid w:val="005F6869"/>
    <w:rsid w:val="00600634"/>
    <w:rsid w:val="00604852"/>
    <w:rsid w:val="00604B52"/>
    <w:rsid w:val="006111AE"/>
    <w:rsid w:val="00612254"/>
    <w:rsid w:val="00613A15"/>
    <w:rsid w:val="00616DDE"/>
    <w:rsid w:val="006218EB"/>
    <w:rsid w:val="00622D72"/>
    <w:rsid w:val="006251AB"/>
    <w:rsid w:val="00625350"/>
    <w:rsid w:val="00630371"/>
    <w:rsid w:val="006331C4"/>
    <w:rsid w:val="00637272"/>
    <w:rsid w:val="0064039B"/>
    <w:rsid w:val="00640B07"/>
    <w:rsid w:val="006428F4"/>
    <w:rsid w:val="006467DC"/>
    <w:rsid w:val="00650F3E"/>
    <w:rsid w:val="00651086"/>
    <w:rsid w:val="0065128F"/>
    <w:rsid w:val="00653F96"/>
    <w:rsid w:val="006545EE"/>
    <w:rsid w:val="006556C5"/>
    <w:rsid w:val="00657353"/>
    <w:rsid w:val="00657B30"/>
    <w:rsid w:val="00657C69"/>
    <w:rsid w:val="00662BD3"/>
    <w:rsid w:val="00663B98"/>
    <w:rsid w:val="0066463E"/>
    <w:rsid w:val="0066676D"/>
    <w:rsid w:val="00666E9B"/>
    <w:rsid w:val="00667CC6"/>
    <w:rsid w:val="006733B0"/>
    <w:rsid w:val="00674D21"/>
    <w:rsid w:val="00676D88"/>
    <w:rsid w:val="00680A6F"/>
    <w:rsid w:val="0068105D"/>
    <w:rsid w:val="00681F53"/>
    <w:rsid w:val="0068258E"/>
    <w:rsid w:val="00682F39"/>
    <w:rsid w:val="00684DB7"/>
    <w:rsid w:val="00685496"/>
    <w:rsid w:val="006854F5"/>
    <w:rsid w:val="00685E8C"/>
    <w:rsid w:val="00686ED5"/>
    <w:rsid w:val="0069141C"/>
    <w:rsid w:val="00691AD8"/>
    <w:rsid w:val="00692589"/>
    <w:rsid w:val="006A1454"/>
    <w:rsid w:val="006A3EC7"/>
    <w:rsid w:val="006A6686"/>
    <w:rsid w:val="006A6BC3"/>
    <w:rsid w:val="006B24F9"/>
    <w:rsid w:val="006B2A90"/>
    <w:rsid w:val="006B3D46"/>
    <w:rsid w:val="006B580F"/>
    <w:rsid w:val="006B7E56"/>
    <w:rsid w:val="006C154C"/>
    <w:rsid w:val="006C408F"/>
    <w:rsid w:val="006C7639"/>
    <w:rsid w:val="006D1A06"/>
    <w:rsid w:val="006D456B"/>
    <w:rsid w:val="006D4E1D"/>
    <w:rsid w:val="006D50E5"/>
    <w:rsid w:val="006D71A1"/>
    <w:rsid w:val="006D72A0"/>
    <w:rsid w:val="006D7C72"/>
    <w:rsid w:val="006D7FCA"/>
    <w:rsid w:val="006E2178"/>
    <w:rsid w:val="006E230A"/>
    <w:rsid w:val="006E2761"/>
    <w:rsid w:val="006E5BB2"/>
    <w:rsid w:val="006F07AF"/>
    <w:rsid w:val="006F2821"/>
    <w:rsid w:val="006F37CE"/>
    <w:rsid w:val="006F3EC1"/>
    <w:rsid w:val="006F4CED"/>
    <w:rsid w:val="0070196F"/>
    <w:rsid w:val="007024CE"/>
    <w:rsid w:val="00704BE5"/>
    <w:rsid w:val="00704F7B"/>
    <w:rsid w:val="00705E97"/>
    <w:rsid w:val="0070708C"/>
    <w:rsid w:val="00707E6B"/>
    <w:rsid w:val="0071067C"/>
    <w:rsid w:val="00712407"/>
    <w:rsid w:val="00712CD8"/>
    <w:rsid w:val="0071303A"/>
    <w:rsid w:val="00715190"/>
    <w:rsid w:val="007153D5"/>
    <w:rsid w:val="00715CF0"/>
    <w:rsid w:val="00716875"/>
    <w:rsid w:val="0072009A"/>
    <w:rsid w:val="0072071B"/>
    <w:rsid w:val="007231C8"/>
    <w:rsid w:val="00723FE4"/>
    <w:rsid w:val="00725A99"/>
    <w:rsid w:val="00727258"/>
    <w:rsid w:val="00730273"/>
    <w:rsid w:val="00733019"/>
    <w:rsid w:val="007342FB"/>
    <w:rsid w:val="00734B43"/>
    <w:rsid w:val="00735B53"/>
    <w:rsid w:val="00736D88"/>
    <w:rsid w:val="007377B9"/>
    <w:rsid w:val="00737D8B"/>
    <w:rsid w:val="0074076D"/>
    <w:rsid w:val="00741234"/>
    <w:rsid w:val="0074205D"/>
    <w:rsid w:val="007424C1"/>
    <w:rsid w:val="00746B64"/>
    <w:rsid w:val="0075241A"/>
    <w:rsid w:val="00752E94"/>
    <w:rsid w:val="00752FE3"/>
    <w:rsid w:val="00753A1B"/>
    <w:rsid w:val="00753CE4"/>
    <w:rsid w:val="00755063"/>
    <w:rsid w:val="0075583B"/>
    <w:rsid w:val="0075694B"/>
    <w:rsid w:val="00763AB5"/>
    <w:rsid w:val="007715A2"/>
    <w:rsid w:val="007716BC"/>
    <w:rsid w:val="00771C84"/>
    <w:rsid w:val="007736C5"/>
    <w:rsid w:val="007752A6"/>
    <w:rsid w:val="0077558D"/>
    <w:rsid w:val="00781294"/>
    <w:rsid w:val="007820F3"/>
    <w:rsid w:val="00782AF2"/>
    <w:rsid w:val="00782B28"/>
    <w:rsid w:val="00785045"/>
    <w:rsid w:val="00786102"/>
    <w:rsid w:val="0078622D"/>
    <w:rsid w:val="00787363"/>
    <w:rsid w:val="00787D5B"/>
    <w:rsid w:val="00790398"/>
    <w:rsid w:val="00790B43"/>
    <w:rsid w:val="00792CE6"/>
    <w:rsid w:val="007940C4"/>
    <w:rsid w:val="00794846"/>
    <w:rsid w:val="00794DF9"/>
    <w:rsid w:val="00795763"/>
    <w:rsid w:val="007A0A46"/>
    <w:rsid w:val="007A1259"/>
    <w:rsid w:val="007A1825"/>
    <w:rsid w:val="007A2250"/>
    <w:rsid w:val="007A237B"/>
    <w:rsid w:val="007A31CB"/>
    <w:rsid w:val="007A3236"/>
    <w:rsid w:val="007A5AFC"/>
    <w:rsid w:val="007A5FBD"/>
    <w:rsid w:val="007A7DE9"/>
    <w:rsid w:val="007B0499"/>
    <w:rsid w:val="007B0F85"/>
    <w:rsid w:val="007C0AD5"/>
    <w:rsid w:val="007C0EBC"/>
    <w:rsid w:val="007C1C55"/>
    <w:rsid w:val="007C34E0"/>
    <w:rsid w:val="007C45CB"/>
    <w:rsid w:val="007C4F87"/>
    <w:rsid w:val="007C5985"/>
    <w:rsid w:val="007C5F7A"/>
    <w:rsid w:val="007C6940"/>
    <w:rsid w:val="007C6A68"/>
    <w:rsid w:val="007D15A0"/>
    <w:rsid w:val="007D258F"/>
    <w:rsid w:val="007D3103"/>
    <w:rsid w:val="007D4B59"/>
    <w:rsid w:val="007D4C02"/>
    <w:rsid w:val="007D5BC9"/>
    <w:rsid w:val="007D6061"/>
    <w:rsid w:val="007D6906"/>
    <w:rsid w:val="007E0BC2"/>
    <w:rsid w:val="007E13B4"/>
    <w:rsid w:val="007E168A"/>
    <w:rsid w:val="007E27C4"/>
    <w:rsid w:val="007E5787"/>
    <w:rsid w:val="007E6EF8"/>
    <w:rsid w:val="007E76DA"/>
    <w:rsid w:val="007F0EB1"/>
    <w:rsid w:val="007F2342"/>
    <w:rsid w:val="007F36B8"/>
    <w:rsid w:val="007F400A"/>
    <w:rsid w:val="007F4A5E"/>
    <w:rsid w:val="007F6796"/>
    <w:rsid w:val="007F7FB8"/>
    <w:rsid w:val="008019C0"/>
    <w:rsid w:val="00802C16"/>
    <w:rsid w:val="00802E9A"/>
    <w:rsid w:val="0080552F"/>
    <w:rsid w:val="00805A3F"/>
    <w:rsid w:val="00807A69"/>
    <w:rsid w:val="0081012C"/>
    <w:rsid w:val="0081033C"/>
    <w:rsid w:val="00811A63"/>
    <w:rsid w:val="008177E0"/>
    <w:rsid w:val="00820A5E"/>
    <w:rsid w:val="00821A99"/>
    <w:rsid w:val="00821B9B"/>
    <w:rsid w:val="008223FE"/>
    <w:rsid w:val="0082252C"/>
    <w:rsid w:val="00822AB7"/>
    <w:rsid w:val="00822F92"/>
    <w:rsid w:val="00824872"/>
    <w:rsid w:val="0082501A"/>
    <w:rsid w:val="008252BC"/>
    <w:rsid w:val="00827078"/>
    <w:rsid w:val="00827E75"/>
    <w:rsid w:val="00830A2D"/>
    <w:rsid w:val="00833553"/>
    <w:rsid w:val="008350C5"/>
    <w:rsid w:val="008359AC"/>
    <w:rsid w:val="00835ED0"/>
    <w:rsid w:val="00841129"/>
    <w:rsid w:val="008417BD"/>
    <w:rsid w:val="00842BF2"/>
    <w:rsid w:val="00843081"/>
    <w:rsid w:val="0084312A"/>
    <w:rsid w:val="00843B34"/>
    <w:rsid w:val="008447FD"/>
    <w:rsid w:val="008454FF"/>
    <w:rsid w:val="00846826"/>
    <w:rsid w:val="008560F1"/>
    <w:rsid w:val="00856D2F"/>
    <w:rsid w:val="008600E4"/>
    <w:rsid w:val="008602CF"/>
    <w:rsid w:val="00860A61"/>
    <w:rsid w:val="00862111"/>
    <w:rsid w:val="008645D4"/>
    <w:rsid w:val="00864FBD"/>
    <w:rsid w:val="00865373"/>
    <w:rsid w:val="008667C5"/>
    <w:rsid w:val="0086700E"/>
    <w:rsid w:val="00870CAD"/>
    <w:rsid w:val="00871783"/>
    <w:rsid w:val="00871D2A"/>
    <w:rsid w:val="00871F34"/>
    <w:rsid w:val="00873B63"/>
    <w:rsid w:val="00874007"/>
    <w:rsid w:val="00874988"/>
    <w:rsid w:val="00875C95"/>
    <w:rsid w:val="008778DF"/>
    <w:rsid w:val="00880B9E"/>
    <w:rsid w:val="00881B6C"/>
    <w:rsid w:val="00881FC3"/>
    <w:rsid w:val="008828F4"/>
    <w:rsid w:val="00882EC3"/>
    <w:rsid w:val="008844ED"/>
    <w:rsid w:val="00886188"/>
    <w:rsid w:val="008864FD"/>
    <w:rsid w:val="00887231"/>
    <w:rsid w:val="00887817"/>
    <w:rsid w:val="00895635"/>
    <w:rsid w:val="00897DFB"/>
    <w:rsid w:val="008A05E5"/>
    <w:rsid w:val="008A320B"/>
    <w:rsid w:val="008A44DC"/>
    <w:rsid w:val="008A4F31"/>
    <w:rsid w:val="008A4FDF"/>
    <w:rsid w:val="008A613D"/>
    <w:rsid w:val="008A78E8"/>
    <w:rsid w:val="008B02DD"/>
    <w:rsid w:val="008B4339"/>
    <w:rsid w:val="008B43C9"/>
    <w:rsid w:val="008B7D27"/>
    <w:rsid w:val="008C0186"/>
    <w:rsid w:val="008C1BC6"/>
    <w:rsid w:val="008C2534"/>
    <w:rsid w:val="008C25A7"/>
    <w:rsid w:val="008C304A"/>
    <w:rsid w:val="008C7E60"/>
    <w:rsid w:val="008D052D"/>
    <w:rsid w:val="008D0F16"/>
    <w:rsid w:val="008D1515"/>
    <w:rsid w:val="008D1884"/>
    <w:rsid w:val="008D21D7"/>
    <w:rsid w:val="008D29CD"/>
    <w:rsid w:val="008D2BC5"/>
    <w:rsid w:val="008D2F95"/>
    <w:rsid w:val="008D482D"/>
    <w:rsid w:val="008D5472"/>
    <w:rsid w:val="008E2381"/>
    <w:rsid w:val="008E2A4E"/>
    <w:rsid w:val="008E4C38"/>
    <w:rsid w:val="008E4D9E"/>
    <w:rsid w:val="008E5AAA"/>
    <w:rsid w:val="008E5B84"/>
    <w:rsid w:val="008E7F60"/>
    <w:rsid w:val="008F2F61"/>
    <w:rsid w:val="008F314B"/>
    <w:rsid w:val="008F4372"/>
    <w:rsid w:val="008F4BE7"/>
    <w:rsid w:val="008F703D"/>
    <w:rsid w:val="008F731F"/>
    <w:rsid w:val="00901235"/>
    <w:rsid w:val="00902931"/>
    <w:rsid w:val="00904498"/>
    <w:rsid w:val="0090763B"/>
    <w:rsid w:val="00907B95"/>
    <w:rsid w:val="00910ADD"/>
    <w:rsid w:val="009148E6"/>
    <w:rsid w:val="009229B5"/>
    <w:rsid w:val="009239CA"/>
    <w:rsid w:val="0092413D"/>
    <w:rsid w:val="00924A53"/>
    <w:rsid w:val="00924D0D"/>
    <w:rsid w:val="00933953"/>
    <w:rsid w:val="00935EA4"/>
    <w:rsid w:val="00937FF9"/>
    <w:rsid w:val="00940C16"/>
    <w:rsid w:val="00940F76"/>
    <w:rsid w:val="00942D6E"/>
    <w:rsid w:val="0094410F"/>
    <w:rsid w:val="00944B09"/>
    <w:rsid w:val="00944B7C"/>
    <w:rsid w:val="009456DA"/>
    <w:rsid w:val="009520B7"/>
    <w:rsid w:val="00952647"/>
    <w:rsid w:val="009547B8"/>
    <w:rsid w:val="00955EFA"/>
    <w:rsid w:val="00956CFE"/>
    <w:rsid w:val="00957A50"/>
    <w:rsid w:val="00962225"/>
    <w:rsid w:val="0096338C"/>
    <w:rsid w:val="00963CC0"/>
    <w:rsid w:val="009644A7"/>
    <w:rsid w:val="00964C3D"/>
    <w:rsid w:val="00964E4D"/>
    <w:rsid w:val="0096500D"/>
    <w:rsid w:val="00965F5A"/>
    <w:rsid w:val="00966A0A"/>
    <w:rsid w:val="009707A1"/>
    <w:rsid w:val="00971663"/>
    <w:rsid w:val="00972F15"/>
    <w:rsid w:val="00973EFF"/>
    <w:rsid w:val="00974A7C"/>
    <w:rsid w:val="00974B87"/>
    <w:rsid w:val="009771EB"/>
    <w:rsid w:val="0098258F"/>
    <w:rsid w:val="00983727"/>
    <w:rsid w:val="0098496C"/>
    <w:rsid w:val="00984DB3"/>
    <w:rsid w:val="0098582E"/>
    <w:rsid w:val="0098692F"/>
    <w:rsid w:val="00991366"/>
    <w:rsid w:val="00992BBC"/>
    <w:rsid w:val="009931D1"/>
    <w:rsid w:val="009933B3"/>
    <w:rsid w:val="00996DAB"/>
    <w:rsid w:val="009A04AD"/>
    <w:rsid w:val="009A2A79"/>
    <w:rsid w:val="009A48EF"/>
    <w:rsid w:val="009A5A05"/>
    <w:rsid w:val="009A6283"/>
    <w:rsid w:val="009A697E"/>
    <w:rsid w:val="009A6AFD"/>
    <w:rsid w:val="009B0538"/>
    <w:rsid w:val="009B2FCA"/>
    <w:rsid w:val="009B3324"/>
    <w:rsid w:val="009B420D"/>
    <w:rsid w:val="009B707D"/>
    <w:rsid w:val="009B72D9"/>
    <w:rsid w:val="009C0454"/>
    <w:rsid w:val="009C04BE"/>
    <w:rsid w:val="009C279C"/>
    <w:rsid w:val="009C337B"/>
    <w:rsid w:val="009C3FF3"/>
    <w:rsid w:val="009C706F"/>
    <w:rsid w:val="009C797F"/>
    <w:rsid w:val="009D3BC3"/>
    <w:rsid w:val="009D4556"/>
    <w:rsid w:val="009D53B3"/>
    <w:rsid w:val="009D5F93"/>
    <w:rsid w:val="009D71E7"/>
    <w:rsid w:val="009D720A"/>
    <w:rsid w:val="009D7ABF"/>
    <w:rsid w:val="009E3C0C"/>
    <w:rsid w:val="009E3EE9"/>
    <w:rsid w:val="009E75D0"/>
    <w:rsid w:val="009F0691"/>
    <w:rsid w:val="009F077E"/>
    <w:rsid w:val="009F14D3"/>
    <w:rsid w:val="009F156B"/>
    <w:rsid w:val="009F3E5E"/>
    <w:rsid w:val="009F4E4C"/>
    <w:rsid w:val="009F70E2"/>
    <w:rsid w:val="00A0529B"/>
    <w:rsid w:val="00A05B0E"/>
    <w:rsid w:val="00A076E9"/>
    <w:rsid w:val="00A12A48"/>
    <w:rsid w:val="00A14CC8"/>
    <w:rsid w:val="00A14DA7"/>
    <w:rsid w:val="00A14DE4"/>
    <w:rsid w:val="00A153A7"/>
    <w:rsid w:val="00A162AE"/>
    <w:rsid w:val="00A16526"/>
    <w:rsid w:val="00A17384"/>
    <w:rsid w:val="00A17982"/>
    <w:rsid w:val="00A2134A"/>
    <w:rsid w:val="00A2486F"/>
    <w:rsid w:val="00A24C72"/>
    <w:rsid w:val="00A2549A"/>
    <w:rsid w:val="00A2554B"/>
    <w:rsid w:val="00A3001B"/>
    <w:rsid w:val="00A329C8"/>
    <w:rsid w:val="00A344FB"/>
    <w:rsid w:val="00A35AAF"/>
    <w:rsid w:val="00A36370"/>
    <w:rsid w:val="00A36D82"/>
    <w:rsid w:val="00A41A3F"/>
    <w:rsid w:val="00A4533D"/>
    <w:rsid w:val="00A45CE8"/>
    <w:rsid w:val="00A46A77"/>
    <w:rsid w:val="00A51209"/>
    <w:rsid w:val="00A513BC"/>
    <w:rsid w:val="00A531B3"/>
    <w:rsid w:val="00A53601"/>
    <w:rsid w:val="00A53F70"/>
    <w:rsid w:val="00A54E07"/>
    <w:rsid w:val="00A56535"/>
    <w:rsid w:val="00A6145A"/>
    <w:rsid w:val="00A6184A"/>
    <w:rsid w:val="00A61E38"/>
    <w:rsid w:val="00A624AF"/>
    <w:rsid w:val="00A63444"/>
    <w:rsid w:val="00A70F61"/>
    <w:rsid w:val="00A71279"/>
    <w:rsid w:val="00A71AEC"/>
    <w:rsid w:val="00A7568A"/>
    <w:rsid w:val="00A80CFE"/>
    <w:rsid w:val="00A81E9D"/>
    <w:rsid w:val="00A84B07"/>
    <w:rsid w:val="00A85712"/>
    <w:rsid w:val="00A86A7C"/>
    <w:rsid w:val="00A8700D"/>
    <w:rsid w:val="00A87989"/>
    <w:rsid w:val="00A901F0"/>
    <w:rsid w:val="00A924A8"/>
    <w:rsid w:val="00A92B7F"/>
    <w:rsid w:val="00A93638"/>
    <w:rsid w:val="00A94DC4"/>
    <w:rsid w:val="00A94EEC"/>
    <w:rsid w:val="00A953AB"/>
    <w:rsid w:val="00A960C7"/>
    <w:rsid w:val="00A96DC1"/>
    <w:rsid w:val="00A97149"/>
    <w:rsid w:val="00AA3870"/>
    <w:rsid w:val="00AB0243"/>
    <w:rsid w:val="00AB0D36"/>
    <w:rsid w:val="00AB18F4"/>
    <w:rsid w:val="00AB1CA0"/>
    <w:rsid w:val="00AB63E5"/>
    <w:rsid w:val="00AC10D9"/>
    <w:rsid w:val="00AC1558"/>
    <w:rsid w:val="00AC2E8F"/>
    <w:rsid w:val="00AC3032"/>
    <w:rsid w:val="00AC59DB"/>
    <w:rsid w:val="00AD0124"/>
    <w:rsid w:val="00AD05CF"/>
    <w:rsid w:val="00AD2F73"/>
    <w:rsid w:val="00AD41F6"/>
    <w:rsid w:val="00AD5397"/>
    <w:rsid w:val="00AE05AD"/>
    <w:rsid w:val="00AE1680"/>
    <w:rsid w:val="00AE187F"/>
    <w:rsid w:val="00AE270C"/>
    <w:rsid w:val="00AE31AC"/>
    <w:rsid w:val="00AE5141"/>
    <w:rsid w:val="00AE5633"/>
    <w:rsid w:val="00AE603E"/>
    <w:rsid w:val="00AE6FFB"/>
    <w:rsid w:val="00AE7BBF"/>
    <w:rsid w:val="00AE7DD1"/>
    <w:rsid w:val="00AF14F0"/>
    <w:rsid w:val="00AF1BDE"/>
    <w:rsid w:val="00AF360F"/>
    <w:rsid w:val="00AF6485"/>
    <w:rsid w:val="00B02808"/>
    <w:rsid w:val="00B034FD"/>
    <w:rsid w:val="00B03FFC"/>
    <w:rsid w:val="00B05504"/>
    <w:rsid w:val="00B05EFB"/>
    <w:rsid w:val="00B0666C"/>
    <w:rsid w:val="00B072C4"/>
    <w:rsid w:val="00B122D0"/>
    <w:rsid w:val="00B1402A"/>
    <w:rsid w:val="00B154A3"/>
    <w:rsid w:val="00B15E18"/>
    <w:rsid w:val="00B207EA"/>
    <w:rsid w:val="00B22A17"/>
    <w:rsid w:val="00B22DD1"/>
    <w:rsid w:val="00B23E10"/>
    <w:rsid w:val="00B2434E"/>
    <w:rsid w:val="00B24718"/>
    <w:rsid w:val="00B26DEC"/>
    <w:rsid w:val="00B27268"/>
    <w:rsid w:val="00B276D6"/>
    <w:rsid w:val="00B27CF6"/>
    <w:rsid w:val="00B27DD7"/>
    <w:rsid w:val="00B3162E"/>
    <w:rsid w:val="00B316E8"/>
    <w:rsid w:val="00B32F0B"/>
    <w:rsid w:val="00B3676C"/>
    <w:rsid w:val="00B42D7F"/>
    <w:rsid w:val="00B43137"/>
    <w:rsid w:val="00B43280"/>
    <w:rsid w:val="00B4415F"/>
    <w:rsid w:val="00B447AA"/>
    <w:rsid w:val="00B4649E"/>
    <w:rsid w:val="00B46EAB"/>
    <w:rsid w:val="00B47B70"/>
    <w:rsid w:val="00B5026C"/>
    <w:rsid w:val="00B513F8"/>
    <w:rsid w:val="00B520A0"/>
    <w:rsid w:val="00B545E7"/>
    <w:rsid w:val="00B546C5"/>
    <w:rsid w:val="00B5524C"/>
    <w:rsid w:val="00B5560E"/>
    <w:rsid w:val="00B60589"/>
    <w:rsid w:val="00B605F3"/>
    <w:rsid w:val="00B60F83"/>
    <w:rsid w:val="00B61337"/>
    <w:rsid w:val="00B63655"/>
    <w:rsid w:val="00B649C8"/>
    <w:rsid w:val="00B670D7"/>
    <w:rsid w:val="00B67730"/>
    <w:rsid w:val="00B707CC"/>
    <w:rsid w:val="00B709C2"/>
    <w:rsid w:val="00B72602"/>
    <w:rsid w:val="00B73000"/>
    <w:rsid w:val="00B74247"/>
    <w:rsid w:val="00B76B2B"/>
    <w:rsid w:val="00B76C98"/>
    <w:rsid w:val="00B82E99"/>
    <w:rsid w:val="00B83DEA"/>
    <w:rsid w:val="00B84CB0"/>
    <w:rsid w:val="00B852E5"/>
    <w:rsid w:val="00B85C84"/>
    <w:rsid w:val="00B85E42"/>
    <w:rsid w:val="00B867F0"/>
    <w:rsid w:val="00B87255"/>
    <w:rsid w:val="00B90381"/>
    <w:rsid w:val="00B913E7"/>
    <w:rsid w:val="00B92E44"/>
    <w:rsid w:val="00B935FA"/>
    <w:rsid w:val="00B93E3C"/>
    <w:rsid w:val="00B9500B"/>
    <w:rsid w:val="00B95E46"/>
    <w:rsid w:val="00B97E4E"/>
    <w:rsid w:val="00BA14F1"/>
    <w:rsid w:val="00BA167C"/>
    <w:rsid w:val="00BA209A"/>
    <w:rsid w:val="00BA2443"/>
    <w:rsid w:val="00BA26FD"/>
    <w:rsid w:val="00BA2724"/>
    <w:rsid w:val="00BA31CC"/>
    <w:rsid w:val="00BA7D64"/>
    <w:rsid w:val="00BB1F1D"/>
    <w:rsid w:val="00BB2DC4"/>
    <w:rsid w:val="00BB3C84"/>
    <w:rsid w:val="00BB5779"/>
    <w:rsid w:val="00BB57D2"/>
    <w:rsid w:val="00BB6908"/>
    <w:rsid w:val="00BB6FB3"/>
    <w:rsid w:val="00BC05AD"/>
    <w:rsid w:val="00BC06E8"/>
    <w:rsid w:val="00BC10D4"/>
    <w:rsid w:val="00BC111B"/>
    <w:rsid w:val="00BC1914"/>
    <w:rsid w:val="00BC3585"/>
    <w:rsid w:val="00BC4A45"/>
    <w:rsid w:val="00BC509D"/>
    <w:rsid w:val="00BC5F45"/>
    <w:rsid w:val="00BC67EE"/>
    <w:rsid w:val="00BC6E62"/>
    <w:rsid w:val="00BC75F0"/>
    <w:rsid w:val="00BD0A9E"/>
    <w:rsid w:val="00BD1C49"/>
    <w:rsid w:val="00BD1D35"/>
    <w:rsid w:val="00BD2571"/>
    <w:rsid w:val="00BD2779"/>
    <w:rsid w:val="00BD36FC"/>
    <w:rsid w:val="00BD58B6"/>
    <w:rsid w:val="00BD696D"/>
    <w:rsid w:val="00BD6F31"/>
    <w:rsid w:val="00BE413D"/>
    <w:rsid w:val="00BE7118"/>
    <w:rsid w:val="00BE780E"/>
    <w:rsid w:val="00BF032D"/>
    <w:rsid w:val="00BF0A8D"/>
    <w:rsid w:val="00BF0E50"/>
    <w:rsid w:val="00BF33DF"/>
    <w:rsid w:val="00BF3BE4"/>
    <w:rsid w:val="00BF4F0C"/>
    <w:rsid w:val="00BF73CD"/>
    <w:rsid w:val="00C023D1"/>
    <w:rsid w:val="00C07775"/>
    <w:rsid w:val="00C10B08"/>
    <w:rsid w:val="00C10D64"/>
    <w:rsid w:val="00C15D27"/>
    <w:rsid w:val="00C16753"/>
    <w:rsid w:val="00C169BC"/>
    <w:rsid w:val="00C17333"/>
    <w:rsid w:val="00C1769D"/>
    <w:rsid w:val="00C2118E"/>
    <w:rsid w:val="00C240EF"/>
    <w:rsid w:val="00C255A1"/>
    <w:rsid w:val="00C2789C"/>
    <w:rsid w:val="00C31305"/>
    <w:rsid w:val="00C31F2F"/>
    <w:rsid w:val="00C32497"/>
    <w:rsid w:val="00C3300C"/>
    <w:rsid w:val="00C3409D"/>
    <w:rsid w:val="00C347CC"/>
    <w:rsid w:val="00C36218"/>
    <w:rsid w:val="00C4091F"/>
    <w:rsid w:val="00C41BB3"/>
    <w:rsid w:val="00C426A5"/>
    <w:rsid w:val="00C4335F"/>
    <w:rsid w:val="00C508FF"/>
    <w:rsid w:val="00C5252F"/>
    <w:rsid w:val="00C5286B"/>
    <w:rsid w:val="00C52B13"/>
    <w:rsid w:val="00C541AF"/>
    <w:rsid w:val="00C55A57"/>
    <w:rsid w:val="00C57711"/>
    <w:rsid w:val="00C5779E"/>
    <w:rsid w:val="00C60CA8"/>
    <w:rsid w:val="00C62AA1"/>
    <w:rsid w:val="00C6419A"/>
    <w:rsid w:val="00C65AC9"/>
    <w:rsid w:val="00C67C72"/>
    <w:rsid w:val="00C67E6D"/>
    <w:rsid w:val="00C71D09"/>
    <w:rsid w:val="00C71DAC"/>
    <w:rsid w:val="00C72A69"/>
    <w:rsid w:val="00C73134"/>
    <w:rsid w:val="00C7333A"/>
    <w:rsid w:val="00C74B3E"/>
    <w:rsid w:val="00C75341"/>
    <w:rsid w:val="00C763A6"/>
    <w:rsid w:val="00C76917"/>
    <w:rsid w:val="00C772A6"/>
    <w:rsid w:val="00C8020A"/>
    <w:rsid w:val="00C80C27"/>
    <w:rsid w:val="00C8177A"/>
    <w:rsid w:val="00C83D0D"/>
    <w:rsid w:val="00C87E1A"/>
    <w:rsid w:val="00C9102A"/>
    <w:rsid w:val="00C938F4"/>
    <w:rsid w:val="00C955A8"/>
    <w:rsid w:val="00C95F76"/>
    <w:rsid w:val="00C96A9E"/>
    <w:rsid w:val="00C96ADE"/>
    <w:rsid w:val="00C979CC"/>
    <w:rsid w:val="00C97F31"/>
    <w:rsid w:val="00CA2810"/>
    <w:rsid w:val="00CA480F"/>
    <w:rsid w:val="00CA5573"/>
    <w:rsid w:val="00CA70E5"/>
    <w:rsid w:val="00CB1C5F"/>
    <w:rsid w:val="00CB2795"/>
    <w:rsid w:val="00CB6930"/>
    <w:rsid w:val="00CB6E40"/>
    <w:rsid w:val="00CC0851"/>
    <w:rsid w:val="00CC129B"/>
    <w:rsid w:val="00CC1DCA"/>
    <w:rsid w:val="00CC295F"/>
    <w:rsid w:val="00CC3D45"/>
    <w:rsid w:val="00CC4556"/>
    <w:rsid w:val="00CC4642"/>
    <w:rsid w:val="00CC6577"/>
    <w:rsid w:val="00CC736F"/>
    <w:rsid w:val="00CD0704"/>
    <w:rsid w:val="00CD0B80"/>
    <w:rsid w:val="00CD2057"/>
    <w:rsid w:val="00CD340F"/>
    <w:rsid w:val="00CD4004"/>
    <w:rsid w:val="00CD405F"/>
    <w:rsid w:val="00CD5576"/>
    <w:rsid w:val="00CD6931"/>
    <w:rsid w:val="00CD7412"/>
    <w:rsid w:val="00CE1263"/>
    <w:rsid w:val="00CE24D8"/>
    <w:rsid w:val="00CE26D7"/>
    <w:rsid w:val="00CE2F6E"/>
    <w:rsid w:val="00CE3B74"/>
    <w:rsid w:val="00CE4A9A"/>
    <w:rsid w:val="00CE4B18"/>
    <w:rsid w:val="00CF13D2"/>
    <w:rsid w:val="00CF2FEC"/>
    <w:rsid w:val="00CF74A8"/>
    <w:rsid w:val="00D035A9"/>
    <w:rsid w:val="00D05443"/>
    <w:rsid w:val="00D05852"/>
    <w:rsid w:val="00D059F9"/>
    <w:rsid w:val="00D062A9"/>
    <w:rsid w:val="00D102DC"/>
    <w:rsid w:val="00D122A0"/>
    <w:rsid w:val="00D13636"/>
    <w:rsid w:val="00D13BE8"/>
    <w:rsid w:val="00D1455D"/>
    <w:rsid w:val="00D15351"/>
    <w:rsid w:val="00D16932"/>
    <w:rsid w:val="00D1703E"/>
    <w:rsid w:val="00D17C00"/>
    <w:rsid w:val="00D22F81"/>
    <w:rsid w:val="00D2495F"/>
    <w:rsid w:val="00D3043A"/>
    <w:rsid w:val="00D31ACA"/>
    <w:rsid w:val="00D35591"/>
    <w:rsid w:val="00D37699"/>
    <w:rsid w:val="00D40012"/>
    <w:rsid w:val="00D40050"/>
    <w:rsid w:val="00D411E1"/>
    <w:rsid w:val="00D41E1C"/>
    <w:rsid w:val="00D440AE"/>
    <w:rsid w:val="00D517FB"/>
    <w:rsid w:val="00D57DC4"/>
    <w:rsid w:val="00D57F10"/>
    <w:rsid w:val="00D57FAB"/>
    <w:rsid w:val="00D60749"/>
    <w:rsid w:val="00D60F58"/>
    <w:rsid w:val="00D62504"/>
    <w:rsid w:val="00D63C5A"/>
    <w:rsid w:val="00D63F97"/>
    <w:rsid w:val="00D6548A"/>
    <w:rsid w:val="00D67B30"/>
    <w:rsid w:val="00D7005F"/>
    <w:rsid w:val="00D720A0"/>
    <w:rsid w:val="00D73382"/>
    <w:rsid w:val="00D75B42"/>
    <w:rsid w:val="00D75F48"/>
    <w:rsid w:val="00D76968"/>
    <w:rsid w:val="00D81A0B"/>
    <w:rsid w:val="00D81B2F"/>
    <w:rsid w:val="00D8310E"/>
    <w:rsid w:val="00D83AA4"/>
    <w:rsid w:val="00D85CA9"/>
    <w:rsid w:val="00D92061"/>
    <w:rsid w:val="00D94754"/>
    <w:rsid w:val="00D97568"/>
    <w:rsid w:val="00DA157E"/>
    <w:rsid w:val="00DA43BE"/>
    <w:rsid w:val="00DA5620"/>
    <w:rsid w:val="00DA65FB"/>
    <w:rsid w:val="00DA74AF"/>
    <w:rsid w:val="00DB0A27"/>
    <w:rsid w:val="00DB0CA6"/>
    <w:rsid w:val="00DB1521"/>
    <w:rsid w:val="00DB29A2"/>
    <w:rsid w:val="00DB2AFC"/>
    <w:rsid w:val="00DB69D9"/>
    <w:rsid w:val="00DB6D68"/>
    <w:rsid w:val="00DB70D9"/>
    <w:rsid w:val="00DC0427"/>
    <w:rsid w:val="00DC28D2"/>
    <w:rsid w:val="00DC4C38"/>
    <w:rsid w:val="00DC63CF"/>
    <w:rsid w:val="00DC65B1"/>
    <w:rsid w:val="00DC69B0"/>
    <w:rsid w:val="00DC7E00"/>
    <w:rsid w:val="00DD0F3A"/>
    <w:rsid w:val="00DD14F3"/>
    <w:rsid w:val="00DD220A"/>
    <w:rsid w:val="00DD5438"/>
    <w:rsid w:val="00DD6309"/>
    <w:rsid w:val="00DD6B2B"/>
    <w:rsid w:val="00DD6C80"/>
    <w:rsid w:val="00DE1B06"/>
    <w:rsid w:val="00DE390C"/>
    <w:rsid w:val="00DE3C9A"/>
    <w:rsid w:val="00DE428A"/>
    <w:rsid w:val="00DE48EE"/>
    <w:rsid w:val="00DE5700"/>
    <w:rsid w:val="00DE65DE"/>
    <w:rsid w:val="00DE6AD8"/>
    <w:rsid w:val="00DE6E4D"/>
    <w:rsid w:val="00DE78F7"/>
    <w:rsid w:val="00DF0055"/>
    <w:rsid w:val="00DF0606"/>
    <w:rsid w:val="00DF3538"/>
    <w:rsid w:val="00DF44E0"/>
    <w:rsid w:val="00DF4731"/>
    <w:rsid w:val="00DF4AF5"/>
    <w:rsid w:val="00DF5C01"/>
    <w:rsid w:val="00DF63BC"/>
    <w:rsid w:val="00DF641E"/>
    <w:rsid w:val="00DF696B"/>
    <w:rsid w:val="00DF6B82"/>
    <w:rsid w:val="00E008D0"/>
    <w:rsid w:val="00E00BC2"/>
    <w:rsid w:val="00E01495"/>
    <w:rsid w:val="00E01A6A"/>
    <w:rsid w:val="00E02F66"/>
    <w:rsid w:val="00E03AB7"/>
    <w:rsid w:val="00E04C84"/>
    <w:rsid w:val="00E053E9"/>
    <w:rsid w:val="00E10D93"/>
    <w:rsid w:val="00E112E3"/>
    <w:rsid w:val="00E13A57"/>
    <w:rsid w:val="00E13A60"/>
    <w:rsid w:val="00E13F00"/>
    <w:rsid w:val="00E14F5B"/>
    <w:rsid w:val="00E15388"/>
    <w:rsid w:val="00E155A9"/>
    <w:rsid w:val="00E175BA"/>
    <w:rsid w:val="00E21708"/>
    <w:rsid w:val="00E2180C"/>
    <w:rsid w:val="00E23627"/>
    <w:rsid w:val="00E23E7D"/>
    <w:rsid w:val="00E25A2D"/>
    <w:rsid w:val="00E25C97"/>
    <w:rsid w:val="00E278DE"/>
    <w:rsid w:val="00E31633"/>
    <w:rsid w:val="00E32EC0"/>
    <w:rsid w:val="00E33034"/>
    <w:rsid w:val="00E37CD1"/>
    <w:rsid w:val="00E42417"/>
    <w:rsid w:val="00E448D5"/>
    <w:rsid w:val="00E458F7"/>
    <w:rsid w:val="00E4787F"/>
    <w:rsid w:val="00E508F0"/>
    <w:rsid w:val="00E51574"/>
    <w:rsid w:val="00E559A7"/>
    <w:rsid w:val="00E563B9"/>
    <w:rsid w:val="00E568E8"/>
    <w:rsid w:val="00E56970"/>
    <w:rsid w:val="00E602C1"/>
    <w:rsid w:val="00E610E3"/>
    <w:rsid w:val="00E626A6"/>
    <w:rsid w:val="00E6366C"/>
    <w:rsid w:val="00E64150"/>
    <w:rsid w:val="00E659E0"/>
    <w:rsid w:val="00E65E9D"/>
    <w:rsid w:val="00E66FC2"/>
    <w:rsid w:val="00E72642"/>
    <w:rsid w:val="00E736D1"/>
    <w:rsid w:val="00E73A16"/>
    <w:rsid w:val="00E750DB"/>
    <w:rsid w:val="00E77F11"/>
    <w:rsid w:val="00E805FA"/>
    <w:rsid w:val="00E808BD"/>
    <w:rsid w:val="00E8129E"/>
    <w:rsid w:val="00E81C4D"/>
    <w:rsid w:val="00E83390"/>
    <w:rsid w:val="00E84229"/>
    <w:rsid w:val="00E8491E"/>
    <w:rsid w:val="00E86618"/>
    <w:rsid w:val="00E87720"/>
    <w:rsid w:val="00E87ED0"/>
    <w:rsid w:val="00E92A1D"/>
    <w:rsid w:val="00E9502A"/>
    <w:rsid w:val="00E95151"/>
    <w:rsid w:val="00E95BE1"/>
    <w:rsid w:val="00EA1C55"/>
    <w:rsid w:val="00EA20A3"/>
    <w:rsid w:val="00EA27AD"/>
    <w:rsid w:val="00EA482C"/>
    <w:rsid w:val="00EA6C78"/>
    <w:rsid w:val="00EB06A4"/>
    <w:rsid w:val="00EB46E6"/>
    <w:rsid w:val="00EB5208"/>
    <w:rsid w:val="00EB5A78"/>
    <w:rsid w:val="00EB780D"/>
    <w:rsid w:val="00EC04D8"/>
    <w:rsid w:val="00EC16CF"/>
    <w:rsid w:val="00ED0380"/>
    <w:rsid w:val="00ED2927"/>
    <w:rsid w:val="00ED3EC2"/>
    <w:rsid w:val="00ED5628"/>
    <w:rsid w:val="00ED5C00"/>
    <w:rsid w:val="00ED5E5D"/>
    <w:rsid w:val="00ED7A06"/>
    <w:rsid w:val="00ED7FEE"/>
    <w:rsid w:val="00EE12FD"/>
    <w:rsid w:val="00EE277F"/>
    <w:rsid w:val="00EE72AF"/>
    <w:rsid w:val="00EF0367"/>
    <w:rsid w:val="00EF1C5C"/>
    <w:rsid w:val="00EF341B"/>
    <w:rsid w:val="00EF3D06"/>
    <w:rsid w:val="00EF3EF1"/>
    <w:rsid w:val="00EF3F4D"/>
    <w:rsid w:val="00EF41B1"/>
    <w:rsid w:val="00EF4380"/>
    <w:rsid w:val="00EF4D0E"/>
    <w:rsid w:val="00EF6193"/>
    <w:rsid w:val="00EF6B84"/>
    <w:rsid w:val="00EF71F8"/>
    <w:rsid w:val="00EF723D"/>
    <w:rsid w:val="00F00B60"/>
    <w:rsid w:val="00F019EE"/>
    <w:rsid w:val="00F02528"/>
    <w:rsid w:val="00F0288E"/>
    <w:rsid w:val="00F0340E"/>
    <w:rsid w:val="00F045AA"/>
    <w:rsid w:val="00F0472D"/>
    <w:rsid w:val="00F05165"/>
    <w:rsid w:val="00F10443"/>
    <w:rsid w:val="00F12668"/>
    <w:rsid w:val="00F1266E"/>
    <w:rsid w:val="00F12814"/>
    <w:rsid w:val="00F14A97"/>
    <w:rsid w:val="00F16BCF"/>
    <w:rsid w:val="00F17B7C"/>
    <w:rsid w:val="00F21590"/>
    <w:rsid w:val="00F21594"/>
    <w:rsid w:val="00F22652"/>
    <w:rsid w:val="00F23573"/>
    <w:rsid w:val="00F2418C"/>
    <w:rsid w:val="00F24210"/>
    <w:rsid w:val="00F242E6"/>
    <w:rsid w:val="00F24337"/>
    <w:rsid w:val="00F27001"/>
    <w:rsid w:val="00F30551"/>
    <w:rsid w:val="00F32702"/>
    <w:rsid w:val="00F337DA"/>
    <w:rsid w:val="00F33F6F"/>
    <w:rsid w:val="00F341C6"/>
    <w:rsid w:val="00F359C8"/>
    <w:rsid w:val="00F412E5"/>
    <w:rsid w:val="00F42BAA"/>
    <w:rsid w:val="00F44B85"/>
    <w:rsid w:val="00F46109"/>
    <w:rsid w:val="00F5153F"/>
    <w:rsid w:val="00F538D2"/>
    <w:rsid w:val="00F547CB"/>
    <w:rsid w:val="00F551AA"/>
    <w:rsid w:val="00F55EB1"/>
    <w:rsid w:val="00F5637D"/>
    <w:rsid w:val="00F5730E"/>
    <w:rsid w:val="00F6346E"/>
    <w:rsid w:val="00F63AB1"/>
    <w:rsid w:val="00F6425A"/>
    <w:rsid w:val="00F655EE"/>
    <w:rsid w:val="00F655F3"/>
    <w:rsid w:val="00F65BF2"/>
    <w:rsid w:val="00F6635B"/>
    <w:rsid w:val="00F67D75"/>
    <w:rsid w:val="00F7149E"/>
    <w:rsid w:val="00F71A5A"/>
    <w:rsid w:val="00F7293B"/>
    <w:rsid w:val="00F73EE6"/>
    <w:rsid w:val="00F7534E"/>
    <w:rsid w:val="00F75E60"/>
    <w:rsid w:val="00F817AF"/>
    <w:rsid w:val="00F819E9"/>
    <w:rsid w:val="00F83104"/>
    <w:rsid w:val="00F85596"/>
    <w:rsid w:val="00F86167"/>
    <w:rsid w:val="00F866FC"/>
    <w:rsid w:val="00F90C0C"/>
    <w:rsid w:val="00F9196C"/>
    <w:rsid w:val="00F91C9B"/>
    <w:rsid w:val="00F93B33"/>
    <w:rsid w:val="00F94AE9"/>
    <w:rsid w:val="00F96730"/>
    <w:rsid w:val="00FA02CC"/>
    <w:rsid w:val="00FA12AA"/>
    <w:rsid w:val="00FA1A18"/>
    <w:rsid w:val="00FA2993"/>
    <w:rsid w:val="00FA4B8B"/>
    <w:rsid w:val="00FA6550"/>
    <w:rsid w:val="00FB0CDF"/>
    <w:rsid w:val="00FB2810"/>
    <w:rsid w:val="00FB3B8F"/>
    <w:rsid w:val="00FB5128"/>
    <w:rsid w:val="00FB7058"/>
    <w:rsid w:val="00FC0339"/>
    <w:rsid w:val="00FC119E"/>
    <w:rsid w:val="00FC1A57"/>
    <w:rsid w:val="00FC2525"/>
    <w:rsid w:val="00FC2F3E"/>
    <w:rsid w:val="00FC2F9D"/>
    <w:rsid w:val="00FC3B41"/>
    <w:rsid w:val="00FC420A"/>
    <w:rsid w:val="00FC505B"/>
    <w:rsid w:val="00FC5D63"/>
    <w:rsid w:val="00FC767F"/>
    <w:rsid w:val="00FC785C"/>
    <w:rsid w:val="00FD3D7F"/>
    <w:rsid w:val="00FD5E59"/>
    <w:rsid w:val="00FD6BE2"/>
    <w:rsid w:val="00FD7193"/>
    <w:rsid w:val="00FD7A4C"/>
    <w:rsid w:val="00FE0219"/>
    <w:rsid w:val="00FE08F2"/>
    <w:rsid w:val="00FE3DD4"/>
    <w:rsid w:val="00FE4676"/>
    <w:rsid w:val="00FE582E"/>
    <w:rsid w:val="00FE5CB9"/>
    <w:rsid w:val="00FE7244"/>
    <w:rsid w:val="00FE7B3C"/>
    <w:rsid w:val="00FE7F5E"/>
    <w:rsid w:val="00FF5432"/>
    <w:rsid w:val="00FF6E8D"/>
    <w:rsid w:val="00FF6F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70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704"/>
    <w:pPr>
      <w:ind w:left="720"/>
      <w:contextualSpacing/>
    </w:pPr>
  </w:style>
  <w:style w:type="paragraph" w:styleId="Header">
    <w:name w:val="header"/>
    <w:basedOn w:val="Normal"/>
    <w:link w:val="HeaderChar"/>
    <w:uiPriority w:val="99"/>
    <w:unhideWhenUsed/>
    <w:rsid w:val="00FE0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8F2"/>
    <w:rPr>
      <w:rFonts w:ascii="Calibri" w:eastAsia="Calibri" w:hAnsi="Calibri" w:cs="Times New Roman"/>
    </w:rPr>
  </w:style>
  <w:style w:type="paragraph" w:styleId="Footer">
    <w:name w:val="footer"/>
    <w:basedOn w:val="Normal"/>
    <w:link w:val="FooterChar"/>
    <w:uiPriority w:val="99"/>
    <w:unhideWhenUsed/>
    <w:rsid w:val="00FE0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8F2"/>
    <w:rPr>
      <w:rFonts w:ascii="Calibri" w:eastAsia="Calibri" w:hAnsi="Calibri" w:cs="Times New Roman"/>
    </w:rPr>
  </w:style>
  <w:style w:type="character" w:styleId="CommentReference">
    <w:name w:val="annotation reference"/>
    <w:basedOn w:val="DefaultParagraphFont"/>
    <w:uiPriority w:val="99"/>
    <w:semiHidden/>
    <w:unhideWhenUsed/>
    <w:rsid w:val="00FC2525"/>
    <w:rPr>
      <w:sz w:val="16"/>
      <w:szCs w:val="16"/>
    </w:rPr>
  </w:style>
  <w:style w:type="paragraph" w:styleId="CommentText">
    <w:name w:val="annotation text"/>
    <w:basedOn w:val="Normal"/>
    <w:link w:val="CommentTextChar"/>
    <w:uiPriority w:val="99"/>
    <w:semiHidden/>
    <w:unhideWhenUsed/>
    <w:rsid w:val="00FC2525"/>
    <w:pPr>
      <w:spacing w:line="240" w:lineRule="auto"/>
    </w:pPr>
    <w:rPr>
      <w:sz w:val="20"/>
      <w:szCs w:val="20"/>
    </w:rPr>
  </w:style>
  <w:style w:type="character" w:customStyle="1" w:styleId="CommentTextChar">
    <w:name w:val="Comment Text Char"/>
    <w:basedOn w:val="DefaultParagraphFont"/>
    <w:link w:val="CommentText"/>
    <w:uiPriority w:val="99"/>
    <w:semiHidden/>
    <w:rsid w:val="00FC252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C2525"/>
    <w:rPr>
      <w:b/>
      <w:bCs/>
    </w:rPr>
  </w:style>
  <w:style w:type="character" w:customStyle="1" w:styleId="CommentSubjectChar">
    <w:name w:val="Comment Subject Char"/>
    <w:basedOn w:val="CommentTextChar"/>
    <w:link w:val="CommentSubject"/>
    <w:uiPriority w:val="99"/>
    <w:semiHidden/>
    <w:rsid w:val="00FC252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C2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525"/>
    <w:rPr>
      <w:rFonts w:ascii="Tahoma" w:eastAsia="Calibri" w:hAnsi="Tahoma" w:cs="Tahoma"/>
      <w:sz w:val="16"/>
      <w:szCs w:val="16"/>
    </w:rPr>
  </w:style>
  <w:style w:type="character" w:customStyle="1" w:styleId="hps">
    <w:name w:val="hps"/>
    <w:basedOn w:val="DefaultParagraphFont"/>
    <w:rsid w:val="00D769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70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0704"/>
    <w:pPr>
      <w:ind w:left="720"/>
      <w:contextualSpacing/>
    </w:pPr>
  </w:style>
  <w:style w:type="paragraph" w:styleId="Header">
    <w:name w:val="header"/>
    <w:basedOn w:val="Normal"/>
    <w:link w:val="HeaderChar"/>
    <w:uiPriority w:val="99"/>
    <w:unhideWhenUsed/>
    <w:rsid w:val="00FE08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8F2"/>
    <w:rPr>
      <w:rFonts w:ascii="Calibri" w:eastAsia="Calibri" w:hAnsi="Calibri" w:cs="Times New Roman"/>
    </w:rPr>
  </w:style>
  <w:style w:type="paragraph" w:styleId="Footer">
    <w:name w:val="footer"/>
    <w:basedOn w:val="Normal"/>
    <w:link w:val="FooterChar"/>
    <w:uiPriority w:val="99"/>
    <w:unhideWhenUsed/>
    <w:rsid w:val="00FE08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8F2"/>
    <w:rPr>
      <w:rFonts w:ascii="Calibri" w:eastAsia="Calibri" w:hAnsi="Calibri" w:cs="Times New Roman"/>
    </w:rPr>
  </w:style>
  <w:style w:type="character" w:styleId="CommentReference">
    <w:name w:val="annotation reference"/>
    <w:basedOn w:val="DefaultParagraphFont"/>
    <w:uiPriority w:val="99"/>
    <w:semiHidden/>
    <w:unhideWhenUsed/>
    <w:rsid w:val="00FC2525"/>
    <w:rPr>
      <w:sz w:val="16"/>
      <w:szCs w:val="16"/>
    </w:rPr>
  </w:style>
  <w:style w:type="paragraph" w:styleId="CommentText">
    <w:name w:val="annotation text"/>
    <w:basedOn w:val="Normal"/>
    <w:link w:val="CommentTextChar"/>
    <w:uiPriority w:val="99"/>
    <w:semiHidden/>
    <w:unhideWhenUsed/>
    <w:rsid w:val="00FC2525"/>
    <w:pPr>
      <w:spacing w:line="240" w:lineRule="auto"/>
    </w:pPr>
    <w:rPr>
      <w:sz w:val="20"/>
      <w:szCs w:val="20"/>
    </w:rPr>
  </w:style>
  <w:style w:type="character" w:customStyle="1" w:styleId="CommentTextChar">
    <w:name w:val="Comment Text Char"/>
    <w:basedOn w:val="DefaultParagraphFont"/>
    <w:link w:val="CommentText"/>
    <w:uiPriority w:val="99"/>
    <w:semiHidden/>
    <w:rsid w:val="00FC2525"/>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C2525"/>
    <w:rPr>
      <w:b/>
      <w:bCs/>
    </w:rPr>
  </w:style>
  <w:style w:type="character" w:customStyle="1" w:styleId="CommentSubjectChar">
    <w:name w:val="Comment Subject Char"/>
    <w:basedOn w:val="CommentTextChar"/>
    <w:link w:val="CommentSubject"/>
    <w:uiPriority w:val="99"/>
    <w:semiHidden/>
    <w:rsid w:val="00FC2525"/>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FC2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525"/>
    <w:rPr>
      <w:rFonts w:ascii="Tahoma" w:eastAsia="Calibri" w:hAnsi="Tahoma" w:cs="Tahoma"/>
      <w:sz w:val="16"/>
      <w:szCs w:val="16"/>
    </w:rPr>
  </w:style>
  <w:style w:type="character" w:customStyle="1" w:styleId="hps">
    <w:name w:val="hps"/>
    <w:basedOn w:val="DefaultParagraphFont"/>
    <w:rsid w:val="00D76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58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1E93C-5B2C-44ED-8204-747F35932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4827</Words>
  <Characters>27518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The World Bank Group</Company>
  <LinksUpToDate>false</LinksUpToDate>
  <CharactersWithSpaces>32281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Kim</dc:creator>
  <cp:lastModifiedBy>Bertrovna Bourdeau Grimard</cp:lastModifiedBy>
  <cp:revision>2</cp:revision>
  <cp:lastPrinted>2014-06-04T14:50:00Z</cp:lastPrinted>
  <dcterms:created xsi:type="dcterms:W3CDTF">2014-07-24T16:24:00Z</dcterms:created>
  <dcterms:modified xsi:type="dcterms:W3CDTF">2014-07-24T16:24:00Z</dcterms:modified>
</cp:coreProperties>
</file>